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45" w:rsidRPr="00F61523" w:rsidRDefault="002C5545" w:rsidP="002C5545">
      <w:pPr>
        <w:pStyle w:val="Header"/>
        <w:widowControl/>
        <w:jc w:val="right"/>
        <w:rPr>
          <w:rFonts w:asciiTheme="minorHAnsi" w:hAnsiTheme="minorHAnsi" w:cstheme="minorHAnsi"/>
          <w:b/>
        </w:rPr>
      </w:pPr>
      <w:r w:rsidRPr="00F61523">
        <w:rPr>
          <w:rFonts w:asciiTheme="minorHAnsi" w:hAnsiTheme="minorHAnsi" w:cstheme="minorHAnsi"/>
          <w:b/>
        </w:rPr>
        <w:t>Company registration no. CD-207737</w:t>
      </w:r>
    </w:p>
    <w:p w:rsidR="00DF4079" w:rsidRPr="00F61523" w:rsidRDefault="00DF4079">
      <w:pPr>
        <w:widowControl/>
        <w:jc w:val="center"/>
        <w:rPr>
          <w:rFonts w:asciiTheme="minorHAnsi" w:hAnsiTheme="minorHAnsi" w:cstheme="minorHAnsi"/>
        </w:rPr>
      </w:pP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p>
    <w:p w:rsidR="00DF4079" w:rsidRPr="00F61523" w:rsidRDefault="00DF4079">
      <w:pPr>
        <w:widowControl/>
        <w:jc w:val="center"/>
        <w:rPr>
          <w:rFonts w:asciiTheme="minorHAnsi" w:hAnsiTheme="minorHAnsi" w:cstheme="minorHAnsi"/>
        </w:rPr>
      </w:pPr>
    </w:p>
    <w:p w:rsidR="00DF4079" w:rsidRPr="00F61523" w:rsidRDefault="00DF4079">
      <w:pPr>
        <w:widowControl/>
        <w:jc w:val="center"/>
        <w:rPr>
          <w:rFonts w:asciiTheme="minorHAnsi" w:hAnsiTheme="minorHAnsi" w:cstheme="minorHAnsi"/>
        </w:rPr>
      </w:pPr>
    </w:p>
    <w:p w:rsidR="00DF4079" w:rsidRPr="00F61523" w:rsidRDefault="00DF4079">
      <w:pPr>
        <w:widowControl/>
        <w:tabs>
          <w:tab w:val="left" w:pos="2060"/>
        </w:tabs>
        <w:ind w:right="18"/>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p w:rsidR="00DF4079" w:rsidRPr="00F61523" w:rsidRDefault="00DF4079">
      <w:pPr>
        <w:widowControl/>
        <w:ind w:right="18"/>
        <w:jc w:val="center"/>
        <w:rPr>
          <w:rFonts w:asciiTheme="minorHAnsi" w:hAnsiTheme="minorHAnsi" w:cstheme="minorHAnsi"/>
        </w:rPr>
      </w:pPr>
    </w:p>
    <w:tbl>
      <w:tblPr>
        <w:tblW w:w="0" w:type="auto"/>
        <w:tblInd w:w="534" w:type="dxa"/>
        <w:tblLayout w:type="fixed"/>
        <w:tblLook w:val="0000" w:firstRow="0" w:lastRow="0" w:firstColumn="0" w:lastColumn="0" w:noHBand="0" w:noVBand="0"/>
      </w:tblPr>
      <w:tblGrid>
        <w:gridCol w:w="6210"/>
      </w:tblGrid>
      <w:tr w:rsidR="00DF4079" w:rsidRPr="00F61523">
        <w:trPr>
          <w:cantSplit/>
          <w:trHeight w:val="1912"/>
        </w:trPr>
        <w:tc>
          <w:tcPr>
            <w:tcW w:w="6210" w:type="dxa"/>
          </w:tcPr>
          <w:p w:rsidR="00DF4079" w:rsidRPr="00F61523" w:rsidRDefault="00DF4079">
            <w:pPr>
              <w:pStyle w:val="BodyText"/>
              <w:widowControl/>
              <w:rPr>
                <w:rFonts w:asciiTheme="minorHAnsi" w:hAnsiTheme="minorHAnsi" w:cstheme="minorHAnsi"/>
                <w:b/>
                <w:sz w:val="24"/>
              </w:rPr>
            </w:pPr>
          </w:p>
          <w:p w:rsidR="00DF4079" w:rsidRPr="00F61523" w:rsidRDefault="003A4583">
            <w:pPr>
              <w:pStyle w:val="BodyText"/>
              <w:widowControl/>
              <w:rPr>
                <w:rFonts w:asciiTheme="minorHAnsi" w:hAnsiTheme="minorHAnsi" w:cstheme="minorHAnsi"/>
                <w:b/>
                <w:sz w:val="24"/>
              </w:rPr>
            </w:pPr>
            <w:r w:rsidRPr="00F61523">
              <w:rPr>
                <w:rFonts w:asciiTheme="minorHAnsi" w:hAnsiTheme="minorHAnsi" w:cstheme="minorHAnsi"/>
                <w:b/>
                <w:sz w:val="24"/>
              </w:rPr>
              <w:t xml:space="preserve">Sable International Finance </w:t>
            </w:r>
            <w:r w:rsidR="00DF4079" w:rsidRPr="00F61523">
              <w:rPr>
                <w:rFonts w:asciiTheme="minorHAnsi" w:hAnsiTheme="minorHAnsi" w:cstheme="minorHAnsi"/>
                <w:b/>
                <w:sz w:val="24"/>
              </w:rPr>
              <w:t>Limited</w:t>
            </w:r>
          </w:p>
        </w:tc>
      </w:tr>
    </w:tbl>
    <w:p w:rsidR="00DF4079" w:rsidRPr="00F61523" w:rsidRDefault="00DF4079">
      <w:pPr>
        <w:widowControl/>
        <w:ind w:right="18"/>
        <w:jc w:val="center"/>
        <w:rPr>
          <w:rFonts w:asciiTheme="minorHAnsi" w:hAnsiTheme="minorHAnsi" w:cstheme="minorHAnsi"/>
          <w:b/>
          <w:u w:val="single"/>
        </w:rPr>
      </w:pPr>
    </w:p>
    <w:p w:rsidR="00DF4079" w:rsidRPr="00F61523" w:rsidRDefault="00DF4079">
      <w:pPr>
        <w:widowControl/>
        <w:ind w:right="18"/>
        <w:jc w:val="center"/>
        <w:rPr>
          <w:rFonts w:asciiTheme="minorHAnsi" w:hAnsiTheme="minorHAnsi" w:cstheme="minorHAnsi"/>
          <w:b/>
          <w:u w:val="single"/>
        </w:rPr>
      </w:pPr>
    </w:p>
    <w:p w:rsidR="00DF4079" w:rsidRPr="00F61523" w:rsidRDefault="00DF4079">
      <w:pPr>
        <w:widowControl/>
        <w:ind w:right="18"/>
        <w:jc w:val="center"/>
        <w:rPr>
          <w:rFonts w:asciiTheme="minorHAnsi" w:hAnsiTheme="minorHAnsi" w:cstheme="minorHAnsi"/>
          <w:b/>
          <w:u w:val="single"/>
        </w:rPr>
      </w:pPr>
    </w:p>
    <w:p w:rsidR="00DF4079" w:rsidRPr="00F61523" w:rsidRDefault="00DF4079">
      <w:pPr>
        <w:widowControl/>
        <w:ind w:right="18"/>
        <w:jc w:val="center"/>
        <w:rPr>
          <w:rFonts w:asciiTheme="minorHAnsi" w:hAnsiTheme="minorHAnsi" w:cstheme="minorHAnsi"/>
          <w:b/>
          <w:u w:val="single"/>
        </w:rPr>
      </w:pPr>
    </w:p>
    <w:tbl>
      <w:tblPr>
        <w:tblW w:w="0" w:type="auto"/>
        <w:tblLayout w:type="fixed"/>
        <w:tblLook w:val="0000" w:firstRow="0" w:lastRow="0" w:firstColumn="0" w:lastColumn="0" w:noHBand="0" w:noVBand="0"/>
      </w:tblPr>
      <w:tblGrid>
        <w:gridCol w:w="5040"/>
      </w:tblGrid>
      <w:tr w:rsidR="00DF4079" w:rsidRPr="00F61523">
        <w:trPr>
          <w:cantSplit/>
        </w:trPr>
        <w:tc>
          <w:tcPr>
            <w:tcW w:w="5040" w:type="dxa"/>
          </w:tcPr>
          <w:p w:rsidR="00DF4079" w:rsidRPr="00F61523" w:rsidRDefault="009A68BD">
            <w:pPr>
              <w:framePr w:wrap="auto" w:vAnchor="page" w:hAnchor="page" w:x="2122" w:y="8785"/>
              <w:widowControl/>
              <w:spacing w:line="480" w:lineRule="atLeast"/>
              <w:rPr>
                <w:rFonts w:asciiTheme="minorHAnsi" w:hAnsiTheme="minorHAnsi" w:cstheme="minorHAnsi"/>
                <w:b/>
                <w:sz w:val="24"/>
              </w:rPr>
            </w:pPr>
            <w:r w:rsidRPr="00F61523">
              <w:rPr>
                <w:rFonts w:asciiTheme="minorHAnsi" w:hAnsiTheme="minorHAnsi" w:cstheme="minorHAnsi"/>
                <w:b/>
                <w:sz w:val="24"/>
              </w:rPr>
              <w:t>Directors</w:t>
            </w:r>
            <w:r w:rsidR="00943A0D" w:rsidRPr="00F61523">
              <w:rPr>
                <w:rFonts w:asciiTheme="minorHAnsi" w:hAnsiTheme="minorHAnsi" w:cstheme="minorHAnsi"/>
                <w:b/>
                <w:sz w:val="24"/>
              </w:rPr>
              <w:t>’</w:t>
            </w:r>
            <w:r w:rsidRPr="00F61523">
              <w:rPr>
                <w:rFonts w:asciiTheme="minorHAnsi" w:hAnsiTheme="minorHAnsi" w:cstheme="minorHAnsi"/>
                <w:b/>
                <w:sz w:val="24"/>
              </w:rPr>
              <w:t xml:space="preserve"> </w:t>
            </w:r>
            <w:r w:rsidR="00943A0D" w:rsidRPr="00F61523">
              <w:rPr>
                <w:rFonts w:asciiTheme="minorHAnsi" w:hAnsiTheme="minorHAnsi" w:cstheme="minorHAnsi"/>
                <w:b/>
                <w:sz w:val="24"/>
              </w:rPr>
              <w:t>report and financial s</w:t>
            </w:r>
            <w:r w:rsidR="00DF4079" w:rsidRPr="00F61523">
              <w:rPr>
                <w:rFonts w:asciiTheme="minorHAnsi" w:hAnsiTheme="minorHAnsi" w:cstheme="minorHAnsi"/>
                <w:b/>
                <w:sz w:val="24"/>
              </w:rPr>
              <w:t>tatements</w:t>
            </w:r>
          </w:p>
          <w:p w:rsidR="00DF4079" w:rsidRPr="00F61523" w:rsidRDefault="00943A0D">
            <w:pPr>
              <w:framePr w:wrap="auto" w:vAnchor="page" w:hAnchor="page" w:x="2122" w:y="8785"/>
              <w:widowControl/>
              <w:spacing w:line="480" w:lineRule="atLeast"/>
              <w:rPr>
                <w:rFonts w:asciiTheme="minorHAnsi" w:hAnsiTheme="minorHAnsi" w:cstheme="minorHAnsi"/>
                <w:b/>
              </w:rPr>
            </w:pPr>
            <w:r w:rsidRPr="00F61523">
              <w:rPr>
                <w:rFonts w:asciiTheme="minorHAnsi" w:hAnsiTheme="minorHAnsi" w:cstheme="minorHAnsi"/>
                <w:b/>
                <w:sz w:val="24"/>
              </w:rPr>
              <w:t xml:space="preserve">For the year ended </w:t>
            </w:r>
            <w:r w:rsidR="00DF4079" w:rsidRPr="00F61523">
              <w:rPr>
                <w:rFonts w:asciiTheme="minorHAnsi" w:hAnsiTheme="minorHAnsi" w:cstheme="minorHAnsi"/>
                <w:b/>
                <w:sz w:val="24"/>
              </w:rPr>
              <w:t>31 March 20</w:t>
            </w:r>
            <w:r w:rsidR="002A0331" w:rsidRPr="00F61523">
              <w:rPr>
                <w:rFonts w:asciiTheme="minorHAnsi" w:hAnsiTheme="minorHAnsi" w:cstheme="minorHAnsi"/>
                <w:b/>
                <w:sz w:val="24"/>
              </w:rPr>
              <w:t>1</w:t>
            </w:r>
            <w:r w:rsidR="006A7915" w:rsidRPr="00F61523">
              <w:rPr>
                <w:rFonts w:asciiTheme="minorHAnsi" w:hAnsiTheme="minorHAnsi" w:cstheme="minorHAnsi"/>
                <w:b/>
                <w:sz w:val="24"/>
              </w:rPr>
              <w:t>2</w:t>
            </w:r>
          </w:p>
          <w:p w:rsidR="00DF4079" w:rsidRPr="00F61523" w:rsidRDefault="00DF4079">
            <w:pPr>
              <w:framePr w:hSpace="187" w:vSpace="187" w:wrap="auto" w:vAnchor="page" w:hAnchor="page" w:x="2122" w:y="8785"/>
              <w:widowControl/>
              <w:spacing w:line="480" w:lineRule="atLeast"/>
              <w:rPr>
                <w:rFonts w:asciiTheme="minorHAnsi" w:hAnsiTheme="minorHAnsi" w:cstheme="minorHAnsi"/>
                <w:b/>
              </w:rPr>
            </w:pPr>
          </w:p>
          <w:p w:rsidR="00DF4079" w:rsidRPr="00F61523" w:rsidRDefault="00DF4079">
            <w:pPr>
              <w:framePr w:hSpace="187" w:vSpace="187" w:wrap="auto" w:vAnchor="page" w:hAnchor="page" w:x="2122" w:y="8785"/>
              <w:widowControl/>
              <w:spacing w:line="480" w:lineRule="atLeast"/>
              <w:rPr>
                <w:rFonts w:asciiTheme="minorHAnsi" w:hAnsiTheme="minorHAnsi" w:cstheme="minorHAnsi"/>
              </w:rPr>
            </w:pPr>
          </w:p>
        </w:tc>
      </w:tr>
    </w:tbl>
    <w:p w:rsidR="00DF4079" w:rsidRPr="00F61523" w:rsidRDefault="00DF4079">
      <w:pPr>
        <w:widowControl/>
        <w:ind w:right="18"/>
        <w:jc w:val="center"/>
        <w:rPr>
          <w:rFonts w:asciiTheme="minorHAnsi" w:hAnsiTheme="minorHAnsi" w:cstheme="minorHAnsi"/>
          <w:b/>
          <w:u w:val="single"/>
        </w:rPr>
      </w:pPr>
    </w:p>
    <w:p w:rsidR="00DF4079" w:rsidRPr="00F61523" w:rsidRDefault="00DF4079" w:rsidP="009A68BD">
      <w:pPr>
        <w:widowControl/>
        <w:ind w:right="18"/>
        <w:rPr>
          <w:rFonts w:asciiTheme="minorHAnsi" w:hAnsiTheme="minorHAnsi" w:cstheme="minorHAnsi"/>
          <w:b/>
          <w:u w:val="single"/>
        </w:rPr>
      </w:pPr>
    </w:p>
    <w:p w:rsidR="00DF4079" w:rsidRPr="00F61523" w:rsidRDefault="00DF4079" w:rsidP="009A68BD">
      <w:pPr>
        <w:widowControl/>
        <w:ind w:right="18"/>
        <w:rPr>
          <w:rFonts w:asciiTheme="minorHAnsi" w:hAnsiTheme="minorHAnsi" w:cstheme="minorHAnsi"/>
          <w:b/>
          <w:u w:val="single"/>
        </w:rPr>
      </w:pPr>
    </w:p>
    <w:p w:rsidR="00DF4079" w:rsidRPr="00F61523" w:rsidRDefault="00DF4079"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9A68BD">
      <w:pPr>
        <w:widowControl/>
        <w:ind w:right="18"/>
        <w:rPr>
          <w:rFonts w:asciiTheme="minorHAnsi" w:hAnsiTheme="minorHAnsi" w:cstheme="minorHAnsi"/>
          <w:b/>
          <w:u w:val="single"/>
        </w:rPr>
      </w:pPr>
    </w:p>
    <w:p w:rsidR="00A073EF" w:rsidRPr="00F61523" w:rsidRDefault="00A073EF" w:rsidP="00A073EF">
      <w:pPr>
        <w:pStyle w:val="NoSpace"/>
        <w:jc w:val="left"/>
        <w:rPr>
          <w:rFonts w:asciiTheme="minorHAnsi" w:hAnsiTheme="minorHAnsi" w:cstheme="minorHAnsi"/>
        </w:rPr>
      </w:pPr>
      <w:r w:rsidRPr="00F61523">
        <w:rPr>
          <w:rFonts w:asciiTheme="minorHAnsi" w:hAnsiTheme="minorHAnsi" w:cstheme="minorHAnsi"/>
        </w:rPr>
        <w:t>Registered Office:</w:t>
      </w:r>
    </w:p>
    <w:p w:rsidR="00A073EF" w:rsidRPr="00F61523" w:rsidRDefault="00A073EF" w:rsidP="00A073EF">
      <w:pPr>
        <w:widowControl/>
        <w:ind w:right="18"/>
        <w:rPr>
          <w:rFonts w:asciiTheme="minorHAnsi" w:hAnsiTheme="minorHAnsi" w:cstheme="minorHAnsi"/>
        </w:rPr>
      </w:pPr>
      <w:r w:rsidRPr="00F61523">
        <w:rPr>
          <w:rFonts w:asciiTheme="minorHAnsi" w:hAnsiTheme="minorHAnsi" w:cstheme="minorHAnsi"/>
        </w:rPr>
        <w:t>Card Corporate Services Limited</w:t>
      </w:r>
    </w:p>
    <w:p w:rsidR="00A073EF" w:rsidRPr="00F61523" w:rsidRDefault="00A073EF" w:rsidP="00A073EF">
      <w:pPr>
        <w:widowControl/>
        <w:ind w:right="18"/>
        <w:rPr>
          <w:rFonts w:asciiTheme="minorHAnsi" w:hAnsiTheme="minorHAnsi" w:cstheme="minorHAnsi"/>
        </w:rPr>
      </w:pPr>
      <w:r w:rsidRPr="00F61523">
        <w:rPr>
          <w:rFonts w:asciiTheme="minorHAnsi" w:hAnsiTheme="minorHAnsi" w:cstheme="minorHAnsi"/>
        </w:rPr>
        <w:t>Charles Adams, Ritchie &amp; Duckworth</w:t>
      </w:r>
    </w:p>
    <w:p w:rsidR="00A073EF" w:rsidRPr="00F61523" w:rsidRDefault="00A073EF" w:rsidP="00A073EF">
      <w:pPr>
        <w:widowControl/>
        <w:ind w:right="18"/>
        <w:rPr>
          <w:rFonts w:asciiTheme="minorHAnsi" w:hAnsiTheme="minorHAnsi" w:cstheme="minorHAnsi"/>
        </w:rPr>
      </w:pPr>
      <w:r w:rsidRPr="00F61523">
        <w:rPr>
          <w:rFonts w:asciiTheme="minorHAnsi" w:hAnsiTheme="minorHAnsi" w:cstheme="minorHAnsi"/>
        </w:rPr>
        <w:t>PO Box 709</w:t>
      </w:r>
    </w:p>
    <w:p w:rsidR="00A073EF" w:rsidRPr="00F61523" w:rsidRDefault="00A073EF" w:rsidP="00A073EF">
      <w:pPr>
        <w:widowControl/>
        <w:ind w:right="18"/>
        <w:rPr>
          <w:rFonts w:asciiTheme="minorHAnsi" w:hAnsiTheme="minorHAnsi" w:cstheme="minorHAnsi"/>
        </w:rPr>
      </w:pPr>
      <w:r w:rsidRPr="00F61523">
        <w:rPr>
          <w:rFonts w:asciiTheme="minorHAnsi" w:hAnsiTheme="minorHAnsi" w:cstheme="minorHAnsi"/>
        </w:rPr>
        <w:t>Grand Cayman</w:t>
      </w:r>
    </w:p>
    <w:p w:rsidR="00A073EF" w:rsidRPr="00F61523" w:rsidRDefault="00A073EF" w:rsidP="00A073EF">
      <w:pPr>
        <w:widowControl/>
        <w:ind w:right="18"/>
        <w:rPr>
          <w:rFonts w:asciiTheme="minorHAnsi" w:hAnsiTheme="minorHAnsi" w:cstheme="minorHAnsi"/>
        </w:rPr>
      </w:pPr>
      <w:r w:rsidRPr="00F61523">
        <w:rPr>
          <w:rFonts w:asciiTheme="minorHAnsi" w:hAnsiTheme="minorHAnsi" w:cstheme="minorHAnsi"/>
        </w:rPr>
        <w:t>KY1-1107</w:t>
      </w:r>
    </w:p>
    <w:p w:rsidR="00A073EF" w:rsidRPr="00F61523" w:rsidRDefault="00A073EF" w:rsidP="00A073EF">
      <w:pPr>
        <w:widowControl/>
        <w:ind w:right="18"/>
        <w:rPr>
          <w:rFonts w:asciiTheme="minorHAnsi" w:hAnsiTheme="minorHAnsi" w:cstheme="minorHAnsi"/>
        </w:rPr>
      </w:pPr>
      <w:r w:rsidRPr="00F61523">
        <w:rPr>
          <w:rFonts w:asciiTheme="minorHAnsi" w:hAnsiTheme="minorHAnsi" w:cstheme="minorHAnsi"/>
        </w:rPr>
        <w:t>Cayman Islands</w:t>
      </w:r>
    </w:p>
    <w:p w:rsidR="00A073EF" w:rsidRPr="00F61523" w:rsidRDefault="00A073EF" w:rsidP="009A68BD">
      <w:pPr>
        <w:widowControl/>
        <w:ind w:right="18"/>
        <w:rPr>
          <w:rFonts w:asciiTheme="minorHAnsi" w:hAnsiTheme="minorHAnsi" w:cstheme="minorHAnsi"/>
          <w:b/>
          <w:u w:val="single"/>
        </w:rPr>
      </w:pPr>
    </w:p>
    <w:p w:rsidR="009A68BD" w:rsidRPr="00F61523" w:rsidRDefault="009A68BD" w:rsidP="009A68BD">
      <w:pPr>
        <w:widowControl/>
        <w:ind w:right="18"/>
        <w:rPr>
          <w:rFonts w:asciiTheme="minorHAnsi" w:hAnsiTheme="minorHAnsi" w:cstheme="minorHAnsi"/>
          <w:b/>
          <w:u w:val="single"/>
        </w:rPr>
        <w:sectPr w:rsidR="009A68BD" w:rsidRPr="00F61523" w:rsidSect="00F1437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4"/>
          <w:pgMar w:top="1418" w:right="993" w:bottom="1134" w:left="1560" w:header="851" w:footer="851" w:gutter="0"/>
          <w:pgNumType w:start="1"/>
          <w:cols w:space="720"/>
        </w:sectPr>
      </w:pPr>
    </w:p>
    <w:p w:rsidR="009A68BD" w:rsidRPr="00F61523" w:rsidRDefault="009A68BD" w:rsidP="009A68BD">
      <w:pPr>
        <w:widowControl/>
        <w:ind w:right="18"/>
        <w:rPr>
          <w:rFonts w:asciiTheme="minorHAnsi" w:hAnsiTheme="minorHAnsi" w:cstheme="minorHAnsi"/>
          <w:b/>
          <w:u w:val="single"/>
        </w:rPr>
      </w:pPr>
    </w:p>
    <w:p w:rsidR="00DF4079" w:rsidRPr="00F61523" w:rsidRDefault="00DF4079">
      <w:pPr>
        <w:rPr>
          <w:rFonts w:asciiTheme="minorHAnsi" w:hAnsiTheme="minorHAnsi" w:cstheme="minorHAnsi"/>
          <w:b/>
          <w:sz w:val="24"/>
        </w:rPr>
      </w:pPr>
      <w:bookmarkStart w:id="0" w:name="c"/>
      <w:bookmarkEnd w:id="0"/>
    </w:p>
    <w:p w:rsidR="00DF4079" w:rsidRPr="00F61523" w:rsidRDefault="00DF4079" w:rsidP="009A68BD">
      <w:pPr>
        <w:pStyle w:val="TOC1"/>
        <w:tabs>
          <w:tab w:val="clear" w:pos="9356"/>
          <w:tab w:val="right" w:pos="9072"/>
        </w:tabs>
        <w:rPr>
          <w:rFonts w:asciiTheme="minorHAnsi" w:hAnsiTheme="minorHAnsi" w:cstheme="minorHAnsi"/>
          <w:b w:val="0"/>
          <w:bCs/>
        </w:rPr>
      </w:pPr>
      <w:r w:rsidRPr="00F61523">
        <w:rPr>
          <w:rFonts w:asciiTheme="minorHAnsi" w:hAnsiTheme="minorHAnsi" w:cstheme="minorHAnsi"/>
          <w:sz w:val="24"/>
        </w:rPr>
        <w:t>Contents</w:t>
      </w:r>
    </w:p>
    <w:p w:rsidR="00DF4079" w:rsidRPr="00F61523" w:rsidRDefault="00DF4079" w:rsidP="009A68BD">
      <w:pPr>
        <w:pStyle w:val="TOC1"/>
        <w:tabs>
          <w:tab w:val="clear" w:pos="9356"/>
          <w:tab w:val="right" w:pos="9072"/>
        </w:tabs>
        <w:rPr>
          <w:rFonts w:asciiTheme="minorHAnsi" w:hAnsiTheme="minorHAnsi" w:cstheme="minorHAnsi"/>
          <w:b w:val="0"/>
          <w:bCs/>
        </w:rPr>
      </w:pPr>
      <w:r w:rsidRPr="00F61523">
        <w:rPr>
          <w:rFonts w:asciiTheme="minorHAnsi" w:hAnsiTheme="minorHAnsi" w:cstheme="minorHAnsi"/>
          <w:b w:val="0"/>
          <w:bCs/>
        </w:rPr>
        <w:t xml:space="preserve">Directors’ report </w:t>
      </w:r>
      <w:r w:rsidRPr="00F61523">
        <w:rPr>
          <w:rFonts w:asciiTheme="minorHAnsi" w:hAnsiTheme="minorHAnsi" w:cstheme="minorHAnsi"/>
          <w:b w:val="0"/>
          <w:bCs/>
        </w:rPr>
        <w:tab/>
        <w:t>1</w:t>
      </w:r>
    </w:p>
    <w:p w:rsidR="00DF4079" w:rsidRPr="00F61523" w:rsidRDefault="00EC7C2A" w:rsidP="009A68BD">
      <w:pPr>
        <w:pStyle w:val="TOC1"/>
        <w:tabs>
          <w:tab w:val="clear" w:pos="9356"/>
          <w:tab w:val="right" w:pos="9072"/>
        </w:tabs>
        <w:rPr>
          <w:rFonts w:asciiTheme="minorHAnsi" w:hAnsiTheme="minorHAnsi" w:cstheme="minorHAnsi"/>
          <w:b w:val="0"/>
          <w:bCs/>
        </w:rPr>
      </w:pPr>
      <w:r w:rsidRPr="00F61523">
        <w:rPr>
          <w:rFonts w:asciiTheme="minorHAnsi" w:hAnsiTheme="minorHAnsi" w:cstheme="minorHAnsi"/>
          <w:b w:val="0"/>
          <w:bCs/>
        </w:rPr>
        <w:t>Statement of D</w:t>
      </w:r>
      <w:r w:rsidR="00DF4079" w:rsidRPr="00F61523">
        <w:rPr>
          <w:rFonts w:asciiTheme="minorHAnsi" w:hAnsiTheme="minorHAnsi" w:cstheme="minorHAnsi"/>
          <w:b w:val="0"/>
          <w:bCs/>
        </w:rPr>
        <w:t>irectors’ responsibilitie</w:t>
      </w:r>
      <w:r w:rsidR="00014593" w:rsidRPr="00F61523">
        <w:rPr>
          <w:rFonts w:asciiTheme="minorHAnsi" w:hAnsiTheme="minorHAnsi" w:cstheme="minorHAnsi"/>
          <w:b w:val="0"/>
          <w:bCs/>
        </w:rPr>
        <w:t>s in respect of the Directors’ r</w:t>
      </w:r>
      <w:r w:rsidR="00DF4079" w:rsidRPr="00F61523">
        <w:rPr>
          <w:rFonts w:asciiTheme="minorHAnsi" w:hAnsiTheme="minorHAnsi" w:cstheme="minorHAnsi"/>
          <w:b w:val="0"/>
          <w:bCs/>
        </w:rPr>
        <w:t xml:space="preserve">eport and the financial statements </w:t>
      </w:r>
      <w:r w:rsidR="00DF4079" w:rsidRPr="00F61523">
        <w:rPr>
          <w:rFonts w:asciiTheme="minorHAnsi" w:hAnsiTheme="minorHAnsi" w:cstheme="minorHAnsi"/>
          <w:b w:val="0"/>
          <w:bCs/>
        </w:rPr>
        <w:tab/>
      </w:r>
      <w:r w:rsidR="00D864EC" w:rsidRPr="00F61523">
        <w:rPr>
          <w:rFonts w:asciiTheme="minorHAnsi" w:hAnsiTheme="minorHAnsi" w:cstheme="minorHAnsi"/>
          <w:b w:val="0"/>
          <w:bCs/>
        </w:rPr>
        <w:t>2</w:t>
      </w:r>
    </w:p>
    <w:p w:rsidR="00DF4079" w:rsidRPr="00F61523" w:rsidRDefault="00530FB4" w:rsidP="009A68BD">
      <w:pPr>
        <w:pStyle w:val="TOC1"/>
        <w:tabs>
          <w:tab w:val="clear" w:pos="9356"/>
          <w:tab w:val="right" w:pos="9072"/>
        </w:tabs>
        <w:spacing w:after="200"/>
        <w:rPr>
          <w:rFonts w:asciiTheme="minorHAnsi" w:hAnsiTheme="minorHAnsi" w:cstheme="minorHAnsi"/>
          <w:b w:val="0"/>
          <w:bCs/>
        </w:rPr>
      </w:pPr>
      <w:r w:rsidRPr="00F61523">
        <w:rPr>
          <w:rFonts w:asciiTheme="minorHAnsi" w:hAnsiTheme="minorHAnsi" w:cstheme="minorHAnsi"/>
          <w:b w:val="0"/>
          <w:bCs/>
        </w:rPr>
        <w:t xml:space="preserve">Report of KPMG Audit </w:t>
      </w:r>
      <w:proofErr w:type="spellStart"/>
      <w:r w:rsidRPr="00F61523">
        <w:rPr>
          <w:rFonts w:asciiTheme="minorHAnsi" w:hAnsiTheme="minorHAnsi" w:cstheme="minorHAnsi"/>
          <w:b w:val="0"/>
          <w:bCs/>
        </w:rPr>
        <w:t>Plc</w:t>
      </w:r>
      <w:proofErr w:type="spellEnd"/>
      <w:r w:rsidRPr="00F61523">
        <w:rPr>
          <w:rFonts w:asciiTheme="minorHAnsi" w:hAnsiTheme="minorHAnsi" w:cstheme="minorHAnsi"/>
          <w:b w:val="0"/>
          <w:bCs/>
        </w:rPr>
        <w:t xml:space="preserve"> to Sable International Finance Limited</w:t>
      </w:r>
      <w:r w:rsidR="00DF4079" w:rsidRPr="00F61523">
        <w:rPr>
          <w:rFonts w:asciiTheme="minorHAnsi" w:hAnsiTheme="minorHAnsi" w:cstheme="minorHAnsi"/>
          <w:b w:val="0"/>
          <w:bCs/>
        </w:rPr>
        <w:tab/>
      </w:r>
      <w:r w:rsidR="00D864EC" w:rsidRPr="00F61523">
        <w:rPr>
          <w:rFonts w:asciiTheme="minorHAnsi" w:hAnsiTheme="minorHAnsi" w:cstheme="minorHAnsi"/>
          <w:b w:val="0"/>
          <w:bCs/>
        </w:rPr>
        <w:t>3</w:t>
      </w:r>
    </w:p>
    <w:p w:rsidR="00DF4079" w:rsidRPr="00F61523" w:rsidRDefault="00DF4079" w:rsidP="009A68BD">
      <w:pPr>
        <w:tabs>
          <w:tab w:val="right" w:pos="9072"/>
        </w:tabs>
        <w:rPr>
          <w:rFonts w:asciiTheme="minorHAnsi" w:hAnsiTheme="minorHAnsi" w:cstheme="minorHAnsi"/>
          <w:bCs/>
        </w:rPr>
      </w:pPr>
    </w:p>
    <w:p w:rsidR="00DF4079" w:rsidRPr="00F61523" w:rsidRDefault="00DF4079" w:rsidP="009A68BD">
      <w:pPr>
        <w:pStyle w:val="TOC1"/>
        <w:tabs>
          <w:tab w:val="clear" w:pos="9356"/>
          <w:tab w:val="right" w:pos="9072"/>
        </w:tabs>
        <w:rPr>
          <w:rFonts w:asciiTheme="minorHAnsi" w:hAnsiTheme="minorHAnsi" w:cstheme="minorHAnsi"/>
          <w:b w:val="0"/>
          <w:bCs/>
        </w:rPr>
      </w:pPr>
      <w:r w:rsidRPr="00F61523">
        <w:rPr>
          <w:rFonts w:asciiTheme="minorHAnsi" w:hAnsiTheme="minorHAnsi" w:cstheme="minorHAnsi"/>
          <w:b w:val="0"/>
          <w:bCs/>
        </w:rPr>
        <w:t xml:space="preserve">Profit and </w:t>
      </w:r>
      <w:r w:rsidR="00B74415" w:rsidRPr="00F61523">
        <w:rPr>
          <w:rFonts w:asciiTheme="minorHAnsi" w:hAnsiTheme="minorHAnsi" w:cstheme="minorHAnsi"/>
          <w:b w:val="0"/>
          <w:bCs/>
        </w:rPr>
        <w:t>l</w:t>
      </w:r>
      <w:r w:rsidRPr="00F61523">
        <w:rPr>
          <w:rFonts w:asciiTheme="minorHAnsi" w:hAnsiTheme="minorHAnsi" w:cstheme="minorHAnsi"/>
          <w:b w:val="0"/>
          <w:bCs/>
        </w:rPr>
        <w:t xml:space="preserve">oss account </w:t>
      </w:r>
      <w:r w:rsidRPr="00F61523">
        <w:rPr>
          <w:rFonts w:asciiTheme="minorHAnsi" w:hAnsiTheme="minorHAnsi" w:cstheme="minorHAnsi"/>
          <w:b w:val="0"/>
          <w:bCs/>
        </w:rPr>
        <w:tab/>
      </w:r>
      <w:r w:rsidR="00D864EC" w:rsidRPr="00F61523">
        <w:rPr>
          <w:rFonts w:asciiTheme="minorHAnsi" w:hAnsiTheme="minorHAnsi" w:cstheme="minorHAnsi"/>
          <w:b w:val="0"/>
          <w:bCs/>
        </w:rPr>
        <w:t>4</w:t>
      </w:r>
    </w:p>
    <w:p w:rsidR="00657A60" w:rsidRPr="00F61523" w:rsidRDefault="00657A60" w:rsidP="00657A60">
      <w:pPr>
        <w:pStyle w:val="TOC1"/>
        <w:tabs>
          <w:tab w:val="clear" w:pos="9356"/>
          <w:tab w:val="right" w:pos="9072"/>
        </w:tabs>
        <w:rPr>
          <w:rFonts w:asciiTheme="minorHAnsi" w:hAnsiTheme="minorHAnsi" w:cstheme="minorHAnsi"/>
          <w:b w:val="0"/>
          <w:bCs/>
        </w:rPr>
      </w:pPr>
      <w:r w:rsidRPr="00F61523">
        <w:rPr>
          <w:rFonts w:asciiTheme="minorHAnsi" w:hAnsiTheme="minorHAnsi" w:cstheme="minorHAnsi"/>
          <w:b w:val="0"/>
          <w:bCs/>
        </w:rPr>
        <w:t>Statement of tot</w:t>
      </w:r>
      <w:r w:rsidR="00B74415" w:rsidRPr="00F61523">
        <w:rPr>
          <w:rFonts w:asciiTheme="minorHAnsi" w:hAnsiTheme="minorHAnsi" w:cstheme="minorHAnsi"/>
          <w:b w:val="0"/>
          <w:bCs/>
        </w:rPr>
        <w:t>al recognised gains and losses</w:t>
      </w:r>
      <w:r w:rsidR="00B74415" w:rsidRPr="00F61523">
        <w:rPr>
          <w:rFonts w:asciiTheme="minorHAnsi" w:hAnsiTheme="minorHAnsi" w:cstheme="minorHAnsi"/>
          <w:b w:val="0"/>
          <w:bCs/>
        </w:rPr>
        <w:tab/>
      </w:r>
      <w:r w:rsidR="00D864EC" w:rsidRPr="00F61523">
        <w:rPr>
          <w:rFonts w:asciiTheme="minorHAnsi" w:hAnsiTheme="minorHAnsi" w:cstheme="minorHAnsi"/>
          <w:b w:val="0"/>
          <w:bCs/>
        </w:rPr>
        <w:t>4</w:t>
      </w:r>
    </w:p>
    <w:p w:rsidR="00DF4079" w:rsidRPr="00F61523" w:rsidRDefault="00DF4079" w:rsidP="009A68BD">
      <w:pPr>
        <w:pStyle w:val="Footer"/>
        <w:tabs>
          <w:tab w:val="clear" w:pos="4320"/>
          <w:tab w:val="clear" w:pos="8640"/>
          <w:tab w:val="right" w:pos="9072"/>
        </w:tabs>
        <w:spacing w:after="540"/>
        <w:rPr>
          <w:rFonts w:asciiTheme="minorHAnsi" w:hAnsiTheme="minorHAnsi" w:cstheme="minorHAnsi"/>
        </w:rPr>
      </w:pPr>
      <w:r w:rsidRPr="00F61523">
        <w:rPr>
          <w:rFonts w:asciiTheme="minorHAnsi" w:hAnsiTheme="minorHAnsi" w:cstheme="minorHAnsi"/>
        </w:rPr>
        <w:t xml:space="preserve">Reconciliation </w:t>
      </w:r>
      <w:r w:rsidR="00E910B1" w:rsidRPr="00F61523">
        <w:rPr>
          <w:rFonts w:asciiTheme="minorHAnsi" w:hAnsiTheme="minorHAnsi" w:cstheme="minorHAnsi"/>
        </w:rPr>
        <w:t xml:space="preserve">of </w:t>
      </w:r>
      <w:r w:rsidR="00B74415" w:rsidRPr="00F61523">
        <w:rPr>
          <w:rFonts w:asciiTheme="minorHAnsi" w:hAnsiTheme="minorHAnsi" w:cstheme="minorHAnsi"/>
        </w:rPr>
        <w:t>m</w:t>
      </w:r>
      <w:r w:rsidR="009A68BD" w:rsidRPr="00F61523">
        <w:rPr>
          <w:rFonts w:asciiTheme="minorHAnsi" w:hAnsiTheme="minorHAnsi" w:cstheme="minorHAnsi"/>
        </w:rPr>
        <w:t xml:space="preserve">ovements in </w:t>
      </w:r>
      <w:r w:rsidR="00B74415" w:rsidRPr="00F61523">
        <w:rPr>
          <w:rFonts w:asciiTheme="minorHAnsi" w:hAnsiTheme="minorHAnsi" w:cstheme="minorHAnsi"/>
        </w:rPr>
        <w:t>shareholders’ f</w:t>
      </w:r>
      <w:r w:rsidRPr="00F61523">
        <w:rPr>
          <w:rFonts w:asciiTheme="minorHAnsi" w:hAnsiTheme="minorHAnsi" w:cstheme="minorHAnsi"/>
        </w:rPr>
        <w:t>unds</w:t>
      </w:r>
      <w:r w:rsidRPr="00F61523">
        <w:rPr>
          <w:rFonts w:asciiTheme="minorHAnsi" w:hAnsiTheme="minorHAnsi" w:cstheme="minorHAnsi"/>
        </w:rPr>
        <w:tab/>
        <w:t xml:space="preserve">            </w:t>
      </w:r>
      <w:r w:rsidR="00D864EC" w:rsidRPr="00F61523">
        <w:rPr>
          <w:rFonts w:asciiTheme="minorHAnsi" w:hAnsiTheme="minorHAnsi" w:cstheme="minorHAnsi"/>
        </w:rPr>
        <w:t>4</w:t>
      </w:r>
    </w:p>
    <w:p w:rsidR="00DF4079" w:rsidRPr="00F61523" w:rsidRDefault="00DF4079" w:rsidP="009A68BD">
      <w:pPr>
        <w:pStyle w:val="TOC1"/>
        <w:tabs>
          <w:tab w:val="clear" w:pos="9356"/>
          <w:tab w:val="decimal" w:pos="2835"/>
          <w:tab w:val="right" w:pos="9072"/>
        </w:tabs>
        <w:rPr>
          <w:rFonts w:asciiTheme="minorHAnsi" w:hAnsiTheme="minorHAnsi" w:cstheme="minorHAnsi"/>
          <w:b w:val="0"/>
          <w:bCs/>
        </w:rPr>
      </w:pPr>
      <w:r w:rsidRPr="00F61523">
        <w:rPr>
          <w:rFonts w:asciiTheme="minorHAnsi" w:hAnsiTheme="minorHAnsi" w:cstheme="minorHAnsi"/>
          <w:b w:val="0"/>
          <w:bCs/>
        </w:rPr>
        <w:t xml:space="preserve">Balance </w:t>
      </w:r>
      <w:r w:rsidR="00B74415" w:rsidRPr="00F61523">
        <w:rPr>
          <w:rFonts w:asciiTheme="minorHAnsi" w:hAnsiTheme="minorHAnsi" w:cstheme="minorHAnsi"/>
          <w:b w:val="0"/>
          <w:bCs/>
        </w:rPr>
        <w:t>s</w:t>
      </w:r>
      <w:r w:rsidRPr="00F61523">
        <w:rPr>
          <w:rFonts w:asciiTheme="minorHAnsi" w:hAnsiTheme="minorHAnsi" w:cstheme="minorHAnsi"/>
          <w:b w:val="0"/>
          <w:bCs/>
        </w:rPr>
        <w:t xml:space="preserve">heet </w:t>
      </w:r>
      <w:r w:rsidRPr="00F61523">
        <w:rPr>
          <w:rFonts w:asciiTheme="minorHAnsi" w:hAnsiTheme="minorHAnsi" w:cstheme="minorHAnsi"/>
          <w:b w:val="0"/>
          <w:bCs/>
        </w:rPr>
        <w:tab/>
        <w:t xml:space="preserve">   </w:t>
      </w:r>
      <w:r w:rsidRPr="00F61523">
        <w:rPr>
          <w:rFonts w:asciiTheme="minorHAnsi" w:hAnsiTheme="minorHAnsi" w:cstheme="minorHAnsi"/>
          <w:b w:val="0"/>
          <w:bCs/>
        </w:rPr>
        <w:tab/>
        <w:t xml:space="preserve">   </w:t>
      </w:r>
      <w:r w:rsidR="00D864EC" w:rsidRPr="00F61523">
        <w:rPr>
          <w:rFonts w:asciiTheme="minorHAnsi" w:hAnsiTheme="minorHAnsi" w:cstheme="minorHAnsi"/>
          <w:b w:val="0"/>
          <w:bCs/>
        </w:rPr>
        <w:t>5</w:t>
      </w:r>
    </w:p>
    <w:p w:rsidR="00DF4079" w:rsidRPr="00F61523" w:rsidRDefault="00DF4079" w:rsidP="009A68BD">
      <w:pPr>
        <w:pStyle w:val="TOC1"/>
        <w:tabs>
          <w:tab w:val="clear" w:pos="9356"/>
          <w:tab w:val="right" w:pos="9072"/>
        </w:tabs>
        <w:rPr>
          <w:rFonts w:asciiTheme="minorHAnsi" w:hAnsiTheme="minorHAnsi" w:cstheme="minorHAnsi"/>
          <w:b w:val="0"/>
          <w:bCs/>
        </w:rPr>
        <w:sectPr w:rsidR="00DF4079" w:rsidRPr="00F61523" w:rsidSect="00F14370">
          <w:headerReference w:type="default" r:id="rId15"/>
          <w:footerReference w:type="default" r:id="rId16"/>
          <w:endnotePr>
            <w:numFmt w:val="decimal"/>
          </w:endnotePr>
          <w:pgSz w:w="11907" w:h="16834"/>
          <w:pgMar w:top="1418" w:right="993" w:bottom="1134" w:left="1560" w:header="851" w:footer="851" w:gutter="0"/>
          <w:pgNumType w:start="1"/>
          <w:cols w:space="720"/>
        </w:sectPr>
      </w:pPr>
      <w:r w:rsidRPr="00F61523">
        <w:rPr>
          <w:rFonts w:asciiTheme="minorHAnsi" w:hAnsiTheme="minorHAnsi" w:cstheme="minorHAnsi"/>
          <w:b w:val="0"/>
          <w:bCs/>
        </w:rPr>
        <w:t>Notes</w:t>
      </w:r>
      <w:r w:rsidR="00B74415" w:rsidRPr="00F61523">
        <w:rPr>
          <w:rFonts w:asciiTheme="minorHAnsi" w:hAnsiTheme="minorHAnsi" w:cstheme="minorHAnsi"/>
          <w:b w:val="0"/>
          <w:bCs/>
        </w:rPr>
        <w:t xml:space="preserve"> to the financial statements</w:t>
      </w:r>
      <w:r w:rsidRPr="00F61523">
        <w:rPr>
          <w:rFonts w:asciiTheme="minorHAnsi" w:hAnsiTheme="minorHAnsi" w:cstheme="minorHAnsi"/>
          <w:b w:val="0"/>
          <w:bCs/>
        </w:rPr>
        <w:tab/>
      </w:r>
      <w:r w:rsidR="00D864EC" w:rsidRPr="00F61523">
        <w:rPr>
          <w:rFonts w:asciiTheme="minorHAnsi" w:hAnsiTheme="minorHAnsi" w:cstheme="minorHAnsi"/>
          <w:b w:val="0"/>
          <w:bCs/>
        </w:rPr>
        <w:t>6</w:t>
      </w:r>
    </w:p>
    <w:p w:rsidR="00DF4079" w:rsidRPr="00F61523" w:rsidRDefault="00DF4079">
      <w:pPr>
        <w:pStyle w:val="Heading1"/>
        <w:spacing w:before="0" w:after="0"/>
        <w:rPr>
          <w:rFonts w:asciiTheme="minorHAnsi" w:hAnsiTheme="minorHAnsi" w:cstheme="minorHAnsi"/>
          <w:kern w:val="0"/>
        </w:rPr>
      </w:pPr>
      <w:r w:rsidRPr="00F61523">
        <w:rPr>
          <w:rFonts w:asciiTheme="minorHAnsi" w:hAnsiTheme="minorHAnsi" w:cstheme="minorHAnsi"/>
          <w:kern w:val="0"/>
        </w:rPr>
        <w:lastRenderedPageBreak/>
        <w:t xml:space="preserve">Directors’ </w:t>
      </w:r>
      <w:r w:rsidR="009A68BD" w:rsidRPr="00F61523">
        <w:rPr>
          <w:rFonts w:asciiTheme="minorHAnsi" w:hAnsiTheme="minorHAnsi" w:cstheme="minorHAnsi"/>
          <w:kern w:val="0"/>
        </w:rPr>
        <w:t>r</w:t>
      </w:r>
      <w:r w:rsidRPr="00F61523">
        <w:rPr>
          <w:rFonts w:asciiTheme="minorHAnsi" w:hAnsiTheme="minorHAnsi" w:cstheme="minorHAnsi"/>
          <w:kern w:val="0"/>
        </w:rPr>
        <w:t>eport</w:t>
      </w:r>
    </w:p>
    <w:p w:rsidR="00DF4079" w:rsidRPr="00F61523" w:rsidRDefault="00DF4079">
      <w:pPr>
        <w:rPr>
          <w:rFonts w:asciiTheme="minorHAnsi" w:hAnsiTheme="minorHAnsi" w:cstheme="minorHAnsi"/>
          <w:sz w:val="16"/>
        </w:rPr>
      </w:pPr>
    </w:p>
    <w:p w:rsidR="00DF4079" w:rsidRPr="00F61523" w:rsidRDefault="009254F7">
      <w:pPr>
        <w:rPr>
          <w:rFonts w:asciiTheme="minorHAnsi" w:hAnsiTheme="minorHAnsi" w:cstheme="minorHAnsi"/>
        </w:rPr>
      </w:pPr>
      <w:r w:rsidRPr="00F61523">
        <w:rPr>
          <w:rFonts w:asciiTheme="minorHAnsi" w:hAnsiTheme="minorHAnsi" w:cstheme="minorHAnsi"/>
        </w:rPr>
        <w:t xml:space="preserve">The </w:t>
      </w:r>
      <w:r w:rsidR="00FC6747" w:rsidRPr="00F61523">
        <w:rPr>
          <w:rFonts w:asciiTheme="minorHAnsi" w:hAnsiTheme="minorHAnsi" w:cstheme="minorHAnsi"/>
        </w:rPr>
        <w:t>D</w:t>
      </w:r>
      <w:r w:rsidR="00DF4079" w:rsidRPr="00F61523">
        <w:rPr>
          <w:rFonts w:asciiTheme="minorHAnsi" w:hAnsiTheme="minorHAnsi" w:cstheme="minorHAnsi"/>
        </w:rPr>
        <w:t>irectors</w:t>
      </w:r>
      <w:r w:rsidR="00FC59A1" w:rsidRPr="00F61523">
        <w:rPr>
          <w:rFonts w:asciiTheme="minorHAnsi" w:hAnsiTheme="minorHAnsi" w:cstheme="minorHAnsi"/>
        </w:rPr>
        <w:t xml:space="preserve"> of Sable International Finance Limited (</w:t>
      </w:r>
      <w:r w:rsidR="00244F6E" w:rsidRPr="00F61523">
        <w:rPr>
          <w:rFonts w:asciiTheme="minorHAnsi" w:hAnsiTheme="minorHAnsi" w:cstheme="minorHAnsi"/>
        </w:rPr>
        <w:t>the Directors</w:t>
      </w:r>
      <w:r w:rsidR="00FC59A1" w:rsidRPr="00F61523">
        <w:rPr>
          <w:rFonts w:asciiTheme="minorHAnsi" w:hAnsiTheme="minorHAnsi" w:cstheme="minorHAnsi"/>
        </w:rPr>
        <w:t>)</w:t>
      </w:r>
      <w:r w:rsidR="00DF4079" w:rsidRPr="00F61523">
        <w:rPr>
          <w:rFonts w:asciiTheme="minorHAnsi" w:hAnsiTheme="minorHAnsi" w:cstheme="minorHAnsi"/>
        </w:rPr>
        <w:t xml:space="preserve"> present their annual report and the audited financial statements</w:t>
      </w:r>
      <w:r w:rsidR="002A0331" w:rsidRPr="00F61523">
        <w:rPr>
          <w:rFonts w:asciiTheme="minorHAnsi" w:hAnsiTheme="minorHAnsi" w:cstheme="minorHAnsi"/>
        </w:rPr>
        <w:t xml:space="preserve"> </w:t>
      </w:r>
      <w:r w:rsidR="00184746" w:rsidRPr="00F61523">
        <w:rPr>
          <w:rFonts w:asciiTheme="minorHAnsi" w:hAnsiTheme="minorHAnsi" w:cstheme="minorHAnsi"/>
        </w:rPr>
        <w:t>of Sable Internationa</w:t>
      </w:r>
      <w:r w:rsidR="00244F6E" w:rsidRPr="00F61523">
        <w:rPr>
          <w:rFonts w:asciiTheme="minorHAnsi" w:hAnsiTheme="minorHAnsi" w:cstheme="minorHAnsi"/>
        </w:rPr>
        <w:t>l Finance Limited (the Company</w:t>
      </w:r>
      <w:r w:rsidR="00184746" w:rsidRPr="00F61523">
        <w:rPr>
          <w:rFonts w:asciiTheme="minorHAnsi" w:hAnsiTheme="minorHAnsi" w:cstheme="minorHAnsi"/>
        </w:rPr>
        <w:t xml:space="preserve">) </w:t>
      </w:r>
      <w:r w:rsidR="002A0331" w:rsidRPr="00F61523">
        <w:rPr>
          <w:rFonts w:asciiTheme="minorHAnsi" w:hAnsiTheme="minorHAnsi" w:cstheme="minorHAnsi"/>
        </w:rPr>
        <w:t>for the year ended 31 March 201</w:t>
      </w:r>
      <w:r w:rsidR="006A7915" w:rsidRPr="00F61523">
        <w:rPr>
          <w:rFonts w:asciiTheme="minorHAnsi" w:hAnsiTheme="minorHAnsi" w:cstheme="minorHAnsi"/>
        </w:rPr>
        <w:t>2</w:t>
      </w:r>
      <w:r w:rsidR="00DF4079" w:rsidRPr="00F61523">
        <w:rPr>
          <w:rFonts w:asciiTheme="minorHAnsi" w:hAnsiTheme="minorHAnsi" w:cstheme="minorHAnsi"/>
        </w:rPr>
        <w:t>.</w:t>
      </w:r>
    </w:p>
    <w:p w:rsidR="00DF4079" w:rsidRPr="00F61523" w:rsidRDefault="009A68BD">
      <w:pPr>
        <w:pStyle w:val="Heading3"/>
        <w:spacing w:before="240"/>
        <w:rPr>
          <w:rFonts w:asciiTheme="minorHAnsi" w:hAnsiTheme="minorHAnsi" w:cstheme="minorHAnsi"/>
        </w:rPr>
      </w:pPr>
      <w:r w:rsidRPr="00F61523">
        <w:rPr>
          <w:rFonts w:asciiTheme="minorHAnsi" w:hAnsiTheme="minorHAnsi" w:cstheme="minorHAnsi"/>
        </w:rPr>
        <w:t>Principal a</w:t>
      </w:r>
      <w:r w:rsidR="00DF4079" w:rsidRPr="00F61523">
        <w:rPr>
          <w:rFonts w:asciiTheme="minorHAnsi" w:hAnsiTheme="minorHAnsi" w:cstheme="minorHAnsi"/>
        </w:rPr>
        <w:t xml:space="preserve">ctivities and </w:t>
      </w:r>
      <w:r w:rsidRPr="00F61523">
        <w:rPr>
          <w:rFonts w:asciiTheme="minorHAnsi" w:hAnsiTheme="minorHAnsi" w:cstheme="minorHAnsi"/>
        </w:rPr>
        <w:t xml:space="preserve">business </w:t>
      </w:r>
      <w:r w:rsidR="00DF4079" w:rsidRPr="00F61523">
        <w:rPr>
          <w:rFonts w:asciiTheme="minorHAnsi" w:hAnsiTheme="minorHAnsi" w:cstheme="minorHAnsi"/>
        </w:rPr>
        <w:t xml:space="preserve">review </w:t>
      </w:r>
    </w:p>
    <w:p w:rsidR="004F2FE5" w:rsidRPr="00F61523" w:rsidRDefault="00184746">
      <w:pPr>
        <w:pStyle w:val="BodyText"/>
        <w:jc w:val="both"/>
        <w:rPr>
          <w:rFonts w:asciiTheme="minorHAnsi" w:hAnsiTheme="minorHAnsi" w:cstheme="minorHAnsi"/>
        </w:rPr>
      </w:pPr>
      <w:r w:rsidRPr="00F61523">
        <w:rPr>
          <w:rFonts w:asciiTheme="minorHAnsi" w:hAnsiTheme="minorHAnsi" w:cstheme="minorHAnsi"/>
        </w:rPr>
        <w:t>T</w:t>
      </w:r>
      <w:r w:rsidR="00FC59A1" w:rsidRPr="00F61523">
        <w:rPr>
          <w:rFonts w:asciiTheme="minorHAnsi" w:hAnsiTheme="minorHAnsi" w:cstheme="minorHAnsi"/>
        </w:rPr>
        <w:t>he C</w:t>
      </w:r>
      <w:r w:rsidR="00DF4079" w:rsidRPr="00F61523">
        <w:rPr>
          <w:rFonts w:asciiTheme="minorHAnsi" w:hAnsiTheme="minorHAnsi" w:cstheme="minorHAnsi"/>
        </w:rPr>
        <w:t>ompany</w:t>
      </w:r>
      <w:r w:rsidRPr="00F61523">
        <w:rPr>
          <w:rFonts w:asciiTheme="minorHAnsi" w:hAnsiTheme="minorHAnsi" w:cstheme="minorHAnsi"/>
        </w:rPr>
        <w:t>’s</w:t>
      </w:r>
      <w:r w:rsidR="00DF4079" w:rsidRPr="00F61523">
        <w:rPr>
          <w:rFonts w:asciiTheme="minorHAnsi" w:hAnsiTheme="minorHAnsi" w:cstheme="minorHAnsi"/>
        </w:rPr>
        <w:t xml:space="preserve"> principal activity is</w:t>
      </w:r>
      <w:r w:rsidR="00B05B34" w:rsidRPr="00F61523">
        <w:rPr>
          <w:rFonts w:asciiTheme="minorHAnsi" w:hAnsiTheme="minorHAnsi" w:cstheme="minorHAnsi"/>
        </w:rPr>
        <w:t xml:space="preserve"> </w:t>
      </w:r>
      <w:r w:rsidR="00AD76FF" w:rsidRPr="00F61523">
        <w:rPr>
          <w:rFonts w:asciiTheme="minorHAnsi" w:hAnsiTheme="minorHAnsi" w:cstheme="minorHAnsi"/>
        </w:rPr>
        <w:t xml:space="preserve">that of </w:t>
      </w:r>
      <w:r w:rsidR="002033F5" w:rsidRPr="00F61523">
        <w:rPr>
          <w:rFonts w:asciiTheme="minorHAnsi" w:hAnsiTheme="minorHAnsi" w:cstheme="minorHAnsi"/>
        </w:rPr>
        <w:t>a financing company</w:t>
      </w:r>
      <w:r w:rsidR="00770B8D" w:rsidRPr="00F61523">
        <w:rPr>
          <w:rFonts w:asciiTheme="minorHAnsi" w:hAnsiTheme="minorHAnsi" w:cstheme="minorHAnsi"/>
        </w:rPr>
        <w:t>. It is the D</w:t>
      </w:r>
      <w:r w:rsidR="009F2451" w:rsidRPr="00F61523">
        <w:rPr>
          <w:rFonts w:asciiTheme="minorHAnsi" w:hAnsiTheme="minorHAnsi" w:cstheme="minorHAnsi"/>
        </w:rPr>
        <w:t>irectors’</w:t>
      </w:r>
      <w:r w:rsidR="00DF4079" w:rsidRPr="00F61523">
        <w:rPr>
          <w:rFonts w:asciiTheme="minorHAnsi" w:hAnsiTheme="minorHAnsi" w:cstheme="minorHAnsi"/>
        </w:rPr>
        <w:t xml:space="preserve"> intention to continue the business in line with current activities.</w:t>
      </w:r>
      <w:r w:rsidR="00FC59A1" w:rsidRPr="00F61523">
        <w:rPr>
          <w:rFonts w:asciiTheme="minorHAnsi" w:hAnsiTheme="minorHAnsi" w:cstheme="minorHAnsi"/>
        </w:rPr>
        <w:t xml:space="preserve"> </w:t>
      </w:r>
    </w:p>
    <w:p w:rsidR="00DF4079" w:rsidRPr="00F61523" w:rsidRDefault="00DF4079">
      <w:pPr>
        <w:pStyle w:val="BodyText"/>
        <w:jc w:val="both"/>
        <w:rPr>
          <w:rFonts w:asciiTheme="minorHAnsi" w:hAnsiTheme="minorHAnsi" w:cstheme="minorHAnsi"/>
        </w:rPr>
      </w:pPr>
      <w:r w:rsidRPr="00F61523">
        <w:rPr>
          <w:rFonts w:asciiTheme="minorHAnsi" w:hAnsiTheme="minorHAnsi" w:cstheme="minorHAnsi"/>
        </w:rPr>
        <w:t xml:space="preserve">The </w:t>
      </w:r>
      <w:r w:rsidR="002D1AAC" w:rsidRPr="00F61523">
        <w:rPr>
          <w:rFonts w:asciiTheme="minorHAnsi" w:hAnsiTheme="minorHAnsi" w:cstheme="minorHAnsi"/>
        </w:rPr>
        <w:t xml:space="preserve">profit </w:t>
      </w:r>
      <w:r w:rsidRPr="00F61523">
        <w:rPr>
          <w:rFonts w:asciiTheme="minorHAnsi" w:hAnsiTheme="minorHAnsi" w:cstheme="minorHAnsi"/>
        </w:rPr>
        <w:t>for the year after taxation amounted t</w:t>
      </w:r>
      <w:r w:rsidR="001D2949" w:rsidRPr="00F61523">
        <w:rPr>
          <w:rFonts w:asciiTheme="minorHAnsi" w:hAnsiTheme="minorHAnsi" w:cstheme="minorHAnsi"/>
        </w:rPr>
        <w:t>o $</w:t>
      </w:r>
      <w:r w:rsidR="00674E70" w:rsidRPr="00F61523">
        <w:rPr>
          <w:rFonts w:asciiTheme="minorHAnsi" w:hAnsiTheme="minorHAnsi" w:cstheme="minorHAnsi"/>
        </w:rPr>
        <w:t>1,994,000</w:t>
      </w:r>
      <w:r w:rsidR="0067417F" w:rsidRPr="00F61523">
        <w:rPr>
          <w:rFonts w:asciiTheme="minorHAnsi" w:hAnsiTheme="minorHAnsi" w:cstheme="minorHAnsi"/>
        </w:rPr>
        <w:t xml:space="preserve"> </w:t>
      </w:r>
      <w:r w:rsidR="00EA36FD" w:rsidRPr="00F61523">
        <w:rPr>
          <w:rFonts w:asciiTheme="minorHAnsi" w:hAnsiTheme="minorHAnsi" w:cstheme="minorHAnsi"/>
        </w:rPr>
        <w:t>(20</w:t>
      </w:r>
      <w:r w:rsidR="0067417F" w:rsidRPr="00F61523">
        <w:rPr>
          <w:rFonts w:asciiTheme="minorHAnsi" w:hAnsiTheme="minorHAnsi" w:cstheme="minorHAnsi"/>
        </w:rPr>
        <w:t>1</w:t>
      </w:r>
      <w:r w:rsidR="006A7915" w:rsidRPr="00F61523">
        <w:rPr>
          <w:rFonts w:asciiTheme="minorHAnsi" w:hAnsiTheme="minorHAnsi" w:cstheme="minorHAnsi"/>
        </w:rPr>
        <w:t>1</w:t>
      </w:r>
      <w:r w:rsidR="00EA36FD" w:rsidRPr="00F61523">
        <w:rPr>
          <w:rFonts w:asciiTheme="minorHAnsi" w:hAnsiTheme="minorHAnsi" w:cstheme="minorHAnsi"/>
        </w:rPr>
        <w:t>: $</w:t>
      </w:r>
      <w:r w:rsidR="006A7915" w:rsidRPr="00F61523">
        <w:rPr>
          <w:rFonts w:asciiTheme="minorHAnsi" w:hAnsiTheme="minorHAnsi" w:cstheme="minorHAnsi"/>
        </w:rPr>
        <w:t>1,250,000</w:t>
      </w:r>
      <w:r w:rsidR="00483C27" w:rsidRPr="00F61523">
        <w:rPr>
          <w:rFonts w:asciiTheme="minorHAnsi" w:hAnsiTheme="minorHAnsi" w:cstheme="minorHAnsi"/>
        </w:rPr>
        <w:t>)</w:t>
      </w:r>
      <w:r w:rsidR="006A7915" w:rsidRPr="00F61523">
        <w:rPr>
          <w:rFonts w:asciiTheme="minorHAnsi" w:hAnsiTheme="minorHAnsi" w:cstheme="minorHAnsi"/>
        </w:rPr>
        <w:t>.</w:t>
      </w:r>
      <w:r w:rsidR="00FC59A1" w:rsidRPr="00F61523">
        <w:rPr>
          <w:rFonts w:asciiTheme="minorHAnsi" w:hAnsiTheme="minorHAnsi" w:cstheme="minorHAnsi"/>
        </w:rPr>
        <w:t xml:space="preserve">  The D</w:t>
      </w:r>
      <w:r w:rsidRPr="00F61523">
        <w:rPr>
          <w:rFonts w:asciiTheme="minorHAnsi" w:hAnsiTheme="minorHAnsi" w:cstheme="minorHAnsi"/>
        </w:rPr>
        <w:t>irectors do not recommend the payment of a dividend.</w:t>
      </w:r>
    </w:p>
    <w:p w:rsidR="00DF41EA" w:rsidRPr="00F61523" w:rsidRDefault="00DF41EA" w:rsidP="006A7915">
      <w:pPr>
        <w:pStyle w:val="Heading3"/>
        <w:spacing w:before="240"/>
        <w:rPr>
          <w:rFonts w:asciiTheme="minorHAnsi" w:hAnsiTheme="minorHAnsi" w:cstheme="minorHAnsi"/>
        </w:rPr>
      </w:pPr>
      <w:r w:rsidRPr="00F61523">
        <w:rPr>
          <w:rFonts w:asciiTheme="minorHAnsi" w:hAnsiTheme="minorHAnsi" w:cstheme="minorHAnsi"/>
        </w:rPr>
        <w:t>Principal risks and uncertainties</w:t>
      </w:r>
    </w:p>
    <w:p w:rsidR="0091565A" w:rsidRPr="00F61523" w:rsidRDefault="00CC0A12" w:rsidP="00DF41EA">
      <w:pPr>
        <w:pStyle w:val="BodyText"/>
        <w:jc w:val="both"/>
        <w:rPr>
          <w:rFonts w:asciiTheme="minorHAnsi" w:hAnsiTheme="minorHAnsi" w:cstheme="minorHAnsi"/>
        </w:rPr>
      </w:pPr>
      <w:r w:rsidRPr="00F61523">
        <w:rPr>
          <w:rFonts w:asciiTheme="minorHAnsi" w:hAnsiTheme="minorHAnsi" w:cstheme="minorHAnsi"/>
        </w:rPr>
        <w:t>The principal risks and uncertainties affecting the Company are as follows:</w:t>
      </w:r>
    </w:p>
    <w:p w:rsidR="00014593" w:rsidRPr="00F61523" w:rsidRDefault="00014593" w:rsidP="00014593">
      <w:pPr>
        <w:widowControl/>
        <w:autoSpaceDE w:val="0"/>
        <w:autoSpaceDN w:val="0"/>
        <w:adjustRightInd w:val="0"/>
        <w:jc w:val="both"/>
        <w:rPr>
          <w:rFonts w:asciiTheme="minorHAnsi" w:hAnsiTheme="minorHAnsi" w:cstheme="minorHAnsi"/>
        </w:rPr>
      </w:pPr>
    </w:p>
    <w:p w:rsidR="0091565A" w:rsidRPr="00F61523" w:rsidRDefault="0091565A" w:rsidP="0091565A">
      <w:pPr>
        <w:widowControl/>
        <w:autoSpaceDE w:val="0"/>
        <w:autoSpaceDN w:val="0"/>
        <w:adjustRightInd w:val="0"/>
        <w:rPr>
          <w:rFonts w:asciiTheme="minorHAnsi" w:hAnsiTheme="minorHAnsi" w:cstheme="minorHAnsi"/>
          <w:i/>
        </w:rPr>
      </w:pPr>
      <w:r w:rsidRPr="00F61523">
        <w:rPr>
          <w:rFonts w:asciiTheme="minorHAnsi" w:hAnsiTheme="minorHAnsi" w:cstheme="minorHAnsi"/>
          <w:i/>
        </w:rPr>
        <w:t>Liquidity</w:t>
      </w:r>
    </w:p>
    <w:p w:rsidR="0091565A" w:rsidRPr="00F61523" w:rsidRDefault="0091565A" w:rsidP="0091565A">
      <w:pPr>
        <w:widowControl/>
        <w:autoSpaceDE w:val="0"/>
        <w:autoSpaceDN w:val="0"/>
        <w:adjustRightInd w:val="0"/>
        <w:rPr>
          <w:rFonts w:asciiTheme="minorHAnsi" w:hAnsiTheme="minorHAnsi" w:cstheme="minorHAnsi"/>
        </w:rPr>
      </w:pPr>
    </w:p>
    <w:p w:rsidR="0091565A" w:rsidRPr="00F61523" w:rsidRDefault="0091565A" w:rsidP="0091565A">
      <w:pPr>
        <w:widowControl/>
        <w:autoSpaceDE w:val="0"/>
        <w:autoSpaceDN w:val="0"/>
        <w:adjustRightInd w:val="0"/>
        <w:jc w:val="both"/>
        <w:rPr>
          <w:rFonts w:asciiTheme="minorHAnsi" w:hAnsiTheme="minorHAnsi" w:cstheme="minorHAnsi"/>
        </w:rPr>
      </w:pPr>
      <w:r w:rsidRPr="00F61523">
        <w:rPr>
          <w:rFonts w:asciiTheme="minorHAnsi" w:hAnsiTheme="minorHAnsi" w:cstheme="minorHAnsi"/>
        </w:rPr>
        <w:t>Liquidity risk could arise where the Company does not have sufficient financial resources available to meet its obligations and commitments as they fall due, or can access funding only at excessive cost. Exceptional market events could impact the Company adversely, and affect its ability to meet obligations as they fall due. The Company has raised sufficient credit lines to meet medium-term liquidity needs and continue to maintain good relationships with its core banks.</w:t>
      </w:r>
    </w:p>
    <w:p w:rsidR="0091565A" w:rsidRPr="00F61523" w:rsidRDefault="0091565A" w:rsidP="0091565A">
      <w:pPr>
        <w:widowControl/>
        <w:autoSpaceDE w:val="0"/>
        <w:autoSpaceDN w:val="0"/>
        <w:adjustRightInd w:val="0"/>
        <w:jc w:val="both"/>
        <w:rPr>
          <w:rFonts w:asciiTheme="minorHAnsi" w:hAnsiTheme="minorHAnsi" w:cstheme="minorHAnsi"/>
        </w:rPr>
      </w:pPr>
    </w:p>
    <w:p w:rsidR="0091565A" w:rsidRPr="00F61523" w:rsidRDefault="0091565A" w:rsidP="0091565A">
      <w:pPr>
        <w:widowControl/>
        <w:autoSpaceDE w:val="0"/>
        <w:autoSpaceDN w:val="0"/>
        <w:adjustRightInd w:val="0"/>
        <w:jc w:val="both"/>
        <w:rPr>
          <w:rFonts w:asciiTheme="minorHAnsi" w:hAnsiTheme="minorHAnsi" w:cstheme="minorHAnsi"/>
          <w:i/>
        </w:rPr>
      </w:pPr>
      <w:r w:rsidRPr="00F61523">
        <w:rPr>
          <w:rFonts w:asciiTheme="minorHAnsi" w:hAnsiTheme="minorHAnsi" w:cstheme="minorHAnsi"/>
          <w:i/>
        </w:rPr>
        <w:t>Funding</w:t>
      </w:r>
    </w:p>
    <w:p w:rsidR="0091565A" w:rsidRPr="00F61523" w:rsidRDefault="0091565A" w:rsidP="0091565A">
      <w:pPr>
        <w:widowControl/>
        <w:autoSpaceDE w:val="0"/>
        <w:autoSpaceDN w:val="0"/>
        <w:adjustRightInd w:val="0"/>
        <w:jc w:val="both"/>
        <w:rPr>
          <w:rFonts w:asciiTheme="minorHAnsi" w:hAnsiTheme="minorHAnsi" w:cstheme="minorHAnsi"/>
          <w:i/>
        </w:rPr>
      </w:pPr>
    </w:p>
    <w:p w:rsidR="00CC0A12" w:rsidRPr="00F61523" w:rsidRDefault="0091565A" w:rsidP="00014593">
      <w:pPr>
        <w:widowControl/>
        <w:autoSpaceDE w:val="0"/>
        <w:autoSpaceDN w:val="0"/>
        <w:adjustRightInd w:val="0"/>
        <w:jc w:val="both"/>
        <w:rPr>
          <w:rFonts w:asciiTheme="minorHAnsi" w:hAnsiTheme="minorHAnsi" w:cstheme="minorHAnsi"/>
        </w:rPr>
      </w:pPr>
      <w:r w:rsidRPr="00F61523">
        <w:rPr>
          <w:rFonts w:asciiTheme="minorHAnsi" w:hAnsiTheme="minorHAnsi" w:cstheme="minorHAnsi"/>
        </w:rPr>
        <w:t xml:space="preserve">The Company’s financing agreements are subject to certain covenants. If </w:t>
      </w:r>
      <w:r w:rsidR="00ED18F3" w:rsidRPr="00F61523">
        <w:rPr>
          <w:rFonts w:asciiTheme="minorHAnsi" w:hAnsiTheme="minorHAnsi" w:cstheme="minorHAnsi"/>
        </w:rPr>
        <w:t>the Company were unable to meet these, it</w:t>
      </w:r>
      <w:r w:rsidRPr="00F61523">
        <w:rPr>
          <w:rFonts w:asciiTheme="minorHAnsi" w:hAnsiTheme="minorHAnsi" w:cstheme="minorHAnsi"/>
        </w:rPr>
        <w:t xml:space="preserve"> would have to repay facilities ear</w:t>
      </w:r>
      <w:r w:rsidR="00ED18F3" w:rsidRPr="00F61523">
        <w:rPr>
          <w:rFonts w:asciiTheme="minorHAnsi" w:hAnsiTheme="minorHAnsi" w:cstheme="minorHAnsi"/>
        </w:rPr>
        <w:t>ly, adversely affecting the Cable &amp; Wireless Communication Group’s cash position. The Company</w:t>
      </w:r>
      <w:r w:rsidRPr="00F61523">
        <w:rPr>
          <w:rFonts w:asciiTheme="minorHAnsi" w:hAnsiTheme="minorHAnsi" w:cstheme="minorHAnsi"/>
        </w:rPr>
        <w:t xml:space="preserve"> monitor</w:t>
      </w:r>
      <w:r w:rsidR="00ED18F3" w:rsidRPr="00F61523">
        <w:rPr>
          <w:rFonts w:asciiTheme="minorHAnsi" w:hAnsiTheme="minorHAnsi" w:cstheme="minorHAnsi"/>
        </w:rPr>
        <w:t>s</w:t>
      </w:r>
      <w:r w:rsidRPr="00F61523">
        <w:rPr>
          <w:rFonts w:asciiTheme="minorHAnsi" w:hAnsiTheme="minorHAnsi" w:cstheme="minorHAnsi"/>
        </w:rPr>
        <w:t xml:space="preserve"> covenant </w:t>
      </w:r>
      <w:r w:rsidR="00ED18F3" w:rsidRPr="00F61523">
        <w:rPr>
          <w:rFonts w:asciiTheme="minorHAnsi" w:hAnsiTheme="minorHAnsi" w:cstheme="minorHAnsi"/>
        </w:rPr>
        <w:t xml:space="preserve">positions against </w:t>
      </w:r>
      <w:r w:rsidRPr="00F61523">
        <w:rPr>
          <w:rFonts w:asciiTheme="minorHAnsi" w:hAnsiTheme="minorHAnsi" w:cstheme="minorHAnsi"/>
        </w:rPr>
        <w:t>forecas</w:t>
      </w:r>
      <w:r w:rsidR="00ED18F3" w:rsidRPr="00F61523">
        <w:rPr>
          <w:rFonts w:asciiTheme="minorHAnsi" w:hAnsiTheme="minorHAnsi" w:cstheme="minorHAnsi"/>
        </w:rPr>
        <w:t>ts and budgets to ensure that it</w:t>
      </w:r>
      <w:r w:rsidRPr="00F61523">
        <w:rPr>
          <w:rFonts w:asciiTheme="minorHAnsi" w:hAnsiTheme="minorHAnsi" w:cstheme="minorHAnsi"/>
        </w:rPr>
        <w:t xml:space="preserve"> operate</w:t>
      </w:r>
      <w:r w:rsidR="00ED18F3" w:rsidRPr="00F61523">
        <w:rPr>
          <w:rFonts w:asciiTheme="minorHAnsi" w:hAnsiTheme="minorHAnsi" w:cstheme="minorHAnsi"/>
        </w:rPr>
        <w:t>s</w:t>
      </w:r>
      <w:r w:rsidRPr="00F61523">
        <w:rPr>
          <w:rFonts w:asciiTheme="minorHAnsi" w:hAnsiTheme="minorHAnsi" w:cstheme="minorHAnsi"/>
        </w:rPr>
        <w:t xml:space="preserve"> within the prescribed limits.</w:t>
      </w:r>
    </w:p>
    <w:p w:rsidR="00DF4079" w:rsidRPr="00F61523" w:rsidRDefault="00DF4079">
      <w:pPr>
        <w:pStyle w:val="Heading3"/>
        <w:spacing w:before="240"/>
        <w:rPr>
          <w:rFonts w:asciiTheme="minorHAnsi" w:hAnsiTheme="minorHAnsi" w:cstheme="minorHAnsi"/>
        </w:rPr>
      </w:pPr>
      <w:r w:rsidRPr="00F61523">
        <w:rPr>
          <w:rFonts w:asciiTheme="minorHAnsi" w:hAnsiTheme="minorHAnsi" w:cstheme="minorHAnsi"/>
        </w:rPr>
        <w:t>Directors</w:t>
      </w:r>
    </w:p>
    <w:p w:rsidR="003964F1" w:rsidRPr="00F61523" w:rsidRDefault="003964F1" w:rsidP="003964F1">
      <w:pPr>
        <w:rPr>
          <w:rFonts w:asciiTheme="minorHAnsi" w:hAnsiTheme="minorHAnsi" w:cstheme="minorHAnsi"/>
        </w:rPr>
      </w:pPr>
    </w:p>
    <w:p w:rsidR="00DF4079" w:rsidRPr="00F61523" w:rsidRDefault="00FC59A1">
      <w:pPr>
        <w:pStyle w:val="ACText"/>
        <w:rPr>
          <w:rFonts w:asciiTheme="minorHAnsi" w:hAnsiTheme="minorHAnsi" w:cstheme="minorHAnsi"/>
        </w:rPr>
      </w:pPr>
      <w:r w:rsidRPr="00F61523">
        <w:rPr>
          <w:rFonts w:asciiTheme="minorHAnsi" w:hAnsiTheme="minorHAnsi" w:cstheme="minorHAnsi"/>
        </w:rPr>
        <w:t>The D</w:t>
      </w:r>
      <w:r w:rsidR="00DF4079" w:rsidRPr="00F61523">
        <w:rPr>
          <w:rFonts w:asciiTheme="minorHAnsi" w:hAnsiTheme="minorHAnsi" w:cstheme="minorHAnsi"/>
        </w:rPr>
        <w:t xml:space="preserve">irectors who held office during the year </w:t>
      </w:r>
      <w:r w:rsidR="00AC3817" w:rsidRPr="00F61523">
        <w:rPr>
          <w:rFonts w:asciiTheme="minorHAnsi" w:hAnsiTheme="minorHAnsi" w:cstheme="minorHAnsi"/>
        </w:rPr>
        <w:t xml:space="preserve">and subsequently </w:t>
      </w:r>
      <w:r w:rsidR="00DF4079" w:rsidRPr="00F61523">
        <w:rPr>
          <w:rFonts w:asciiTheme="minorHAnsi" w:hAnsiTheme="minorHAnsi" w:cstheme="minorHAnsi"/>
        </w:rPr>
        <w:t>were as follows:</w:t>
      </w:r>
    </w:p>
    <w:p w:rsidR="00DF4079" w:rsidRPr="00F61523" w:rsidRDefault="00DF4079">
      <w:pPr>
        <w:rPr>
          <w:rFonts w:asciiTheme="minorHAnsi" w:hAnsiTheme="minorHAnsi" w:cstheme="minorHAnsi"/>
        </w:rPr>
      </w:pPr>
    </w:p>
    <w:p w:rsidR="00DF4079" w:rsidRPr="00F61523" w:rsidRDefault="00DF4079">
      <w:pPr>
        <w:rPr>
          <w:rFonts w:asciiTheme="minorHAnsi" w:hAnsiTheme="minorHAnsi" w:cstheme="minorHAnsi"/>
        </w:rPr>
      </w:pPr>
      <w:r w:rsidRPr="00F61523">
        <w:rPr>
          <w:rFonts w:asciiTheme="minorHAnsi" w:hAnsiTheme="minorHAnsi" w:cstheme="minorHAnsi"/>
        </w:rPr>
        <w:t>N Cooper</w:t>
      </w:r>
      <w:r w:rsidR="00DB7B9A"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p>
    <w:p w:rsidR="00AC3817" w:rsidRPr="00F61523" w:rsidRDefault="00AC3817">
      <w:pPr>
        <w:rPr>
          <w:rFonts w:asciiTheme="minorHAnsi" w:hAnsiTheme="minorHAnsi" w:cstheme="minorHAnsi"/>
        </w:rPr>
      </w:pPr>
      <w:r w:rsidRPr="00F61523">
        <w:rPr>
          <w:rFonts w:asciiTheme="minorHAnsi" w:hAnsiTheme="minorHAnsi" w:cstheme="minorHAnsi"/>
        </w:rPr>
        <w:t>C Underwood</w:t>
      </w:r>
      <w:r w:rsidRPr="00F61523">
        <w:rPr>
          <w:rFonts w:asciiTheme="minorHAnsi" w:hAnsiTheme="minorHAnsi" w:cstheme="minorHAnsi"/>
        </w:rPr>
        <w:tab/>
      </w:r>
    </w:p>
    <w:p w:rsidR="00AC3817" w:rsidRPr="00F61523" w:rsidRDefault="00AC3817">
      <w:pPr>
        <w:rPr>
          <w:rFonts w:asciiTheme="minorHAnsi" w:hAnsiTheme="minorHAnsi" w:cstheme="minorHAnsi"/>
        </w:rPr>
      </w:pPr>
      <w:r w:rsidRPr="00F61523">
        <w:rPr>
          <w:rFonts w:asciiTheme="minorHAnsi" w:hAnsiTheme="minorHAnsi" w:cstheme="minorHAnsi"/>
        </w:rPr>
        <w:t>T Pennington</w:t>
      </w:r>
      <w:r w:rsidRPr="00F61523">
        <w:rPr>
          <w:rFonts w:asciiTheme="minorHAnsi" w:hAnsiTheme="minorHAnsi" w:cstheme="minorHAnsi"/>
        </w:rPr>
        <w:tab/>
      </w:r>
    </w:p>
    <w:p w:rsidR="00DB7B9A" w:rsidRPr="00F61523" w:rsidRDefault="00DB7B9A">
      <w:pPr>
        <w:rPr>
          <w:rFonts w:asciiTheme="minorHAnsi" w:hAnsiTheme="minorHAnsi" w:cstheme="minorHAnsi"/>
        </w:rPr>
      </w:pPr>
    </w:p>
    <w:p w:rsidR="00DF4079" w:rsidRPr="00F61523" w:rsidRDefault="00FC59A1">
      <w:pPr>
        <w:jc w:val="both"/>
        <w:rPr>
          <w:rFonts w:asciiTheme="minorHAnsi" w:hAnsiTheme="minorHAnsi" w:cstheme="minorHAnsi"/>
        </w:rPr>
      </w:pPr>
      <w:r w:rsidRPr="00F61523">
        <w:rPr>
          <w:rFonts w:asciiTheme="minorHAnsi" w:hAnsiTheme="minorHAnsi" w:cstheme="minorHAnsi"/>
        </w:rPr>
        <w:t>All D</w:t>
      </w:r>
      <w:r w:rsidR="00DF4079" w:rsidRPr="00F61523">
        <w:rPr>
          <w:rFonts w:asciiTheme="minorHAnsi" w:hAnsiTheme="minorHAnsi" w:cstheme="minorHAnsi"/>
        </w:rPr>
        <w:t>irectors benefit from qualifying third party indemnity provisions in place during the financial year and at the date of this report.</w:t>
      </w:r>
    </w:p>
    <w:p w:rsidR="00DF4079" w:rsidRPr="00F61523" w:rsidRDefault="00DF4079">
      <w:pPr>
        <w:rPr>
          <w:rFonts w:asciiTheme="minorHAnsi" w:hAnsiTheme="minorHAnsi" w:cstheme="minorHAnsi"/>
          <w:b/>
        </w:rPr>
      </w:pPr>
    </w:p>
    <w:p w:rsidR="00DF4079" w:rsidRPr="00F61523" w:rsidRDefault="00DF4079">
      <w:pPr>
        <w:pStyle w:val="ACText"/>
        <w:rPr>
          <w:rFonts w:asciiTheme="minorHAnsi" w:hAnsiTheme="minorHAnsi" w:cstheme="minorHAnsi"/>
          <w:b/>
        </w:rPr>
      </w:pPr>
      <w:r w:rsidRPr="00F61523">
        <w:rPr>
          <w:rFonts w:asciiTheme="minorHAnsi" w:hAnsiTheme="minorHAnsi" w:cstheme="minorHAnsi"/>
          <w:b/>
        </w:rPr>
        <w:t>Disclosure of information to auditors</w:t>
      </w:r>
    </w:p>
    <w:p w:rsidR="00DF4079" w:rsidRPr="00F61523" w:rsidRDefault="00FC59A1">
      <w:pPr>
        <w:pStyle w:val="ACText"/>
        <w:rPr>
          <w:rFonts w:asciiTheme="minorHAnsi" w:hAnsiTheme="minorHAnsi" w:cstheme="minorHAnsi"/>
        </w:rPr>
      </w:pPr>
      <w:r w:rsidRPr="00F61523">
        <w:rPr>
          <w:rFonts w:asciiTheme="minorHAnsi" w:hAnsiTheme="minorHAnsi" w:cstheme="minorHAnsi"/>
        </w:rPr>
        <w:t>The D</w:t>
      </w:r>
      <w:r w:rsidR="00DF4079" w:rsidRPr="00F61523">
        <w:rPr>
          <w:rFonts w:asciiTheme="minorHAnsi" w:hAnsiTheme="minorHAnsi" w:cstheme="minorHAnsi"/>
        </w:rPr>
        <w:t xml:space="preserve">irectors who held office at the date of approval of this Directors’ report confirm that, so far as they are each aware, there is no relevant </w:t>
      </w:r>
      <w:r w:rsidR="00EC7C2A" w:rsidRPr="00F61523">
        <w:rPr>
          <w:rFonts w:asciiTheme="minorHAnsi" w:hAnsiTheme="minorHAnsi" w:cstheme="minorHAnsi"/>
        </w:rPr>
        <w:t>audit information of which the C</w:t>
      </w:r>
      <w:r w:rsidR="00DF4079" w:rsidRPr="00F61523">
        <w:rPr>
          <w:rFonts w:asciiTheme="minorHAnsi" w:hAnsiTheme="minorHAnsi" w:cstheme="minorHAnsi"/>
        </w:rPr>
        <w:t>ompany’s auditor</w:t>
      </w:r>
      <w:r w:rsidR="00EC7C2A" w:rsidRPr="00F61523">
        <w:rPr>
          <w:rFonts w:asciiTheme="minorHAnsi" w:hAnsiTheme="minorHAnsi" w:cstheme="minorHAnsi"/>
        </w:rPr>
        <w:t>s are unaware; and each D</w:t>
      </w:r>
      <w:r w:rsidR="00DF4079" w:rsidRPr="00F61523">
        <w:rPr>
          <w:rFonts w:asciiTheme="minorHAnsi" w:hAnsiTheme="minorHAnsi" w:cstheme="minorHAnsi"/>
        </w:rPr>
        <w:t>irector has taken all the steps th</w:t>
      </w:r>
      <w:r w:rsidR="00EC7C2A" w:rsidRPr="00F61523">
        <w:rPr>
          <w:rFonts w:asciiTheme="minorHAnsi" w:hAnsiTheme="minorHAnsi" w:cstheme="minorHAnsi"/>
        </w:rPr>
        <w:t>at he ought to have taken as a D</w:t>
      </w:r>
      <w:r w:rsidR="00DF4079" w:rsidRPr="00F61523">
        <w:rPr>
          <w:rFonts w:asciiTheme="minorHAnsi" w:hAnsiTheme="minorHAnsi" w:cstheme="minorHAnsi"/>
        </w:rPr>
        <w:t>irector to make himself aware of any relevant audit informa</w:t>
      </w:r>
      <w:r w:rsidR="009F2451" w:rsidRPr="00F61523">
        <w:rPr>
          <w:rFonts w:asciiTheme="minorHAnsi" w:hAnsiTheme="minorHAnsi" w:cstheme="minorHAnsi"/>
        </w:rPr>
        <w:t xml:space="preserve">tion and </w:t>
      </w:r>
      <w:r w:rsidR="00EC7C2A" w:rsidRPr="00F61523">
        <w:rPr>
          <w:rFonts w:asciiTheme="minorHAnsi" w:hAnsiTheme="minorHAnsi" w:cstheme="minorHAnsi"/>
        </w:rPr>
        <w:t>to establish that the C</w:t>
      </w:r>
      <w:r w:rsidR="00DF4079" w:rsidRPr="00F61523">
        <w:rPr>
          <w:rFonts w:asciiTheme="minorHAnsi" w:hAnsiTheme="minorHAnsi" w:cstheme="minorHAnsi"/>
        </w:rPr>
        <w:t xml:space="preserve">ompany’s auditors are aware of that information. </w:t>
      </w:r>
    </w:p>
    <w:p w:rsidR="00DF4079" w:rsidRPr="00F61523" w:rsidRDefault="00DF4079">
      <w:pPr>
        <w:rPr>
          <w:rFonts w:asciiTheme="minorHAnsi" w:hAnsiTheme="minorHAnsi" w:cstheme="minorHAnsi"/>
        </w:rPr>
      </w:pPr>
    </w:p>
    <w:p w:rsidR="001741D5" w:rsidRPr="00F61523" w:rsidRDefault="00640D21" w:rsidP="001741D5">
      <w:pPr>
        <w:pStyle w:val="NoSpace"/>
        <w:jc w:val="left"/>
        <w:rPr>
          <w:rFonts w:asciiTheme="minorHAnsi" w:hAnsiTheme="minorHAnsi" w:cstheme="minorHAnsi"/>
        </w:rPr>
      </w:pPr>
      <w:bookmarkStart w:id="5" w:name="_Toc504208330"/>
      <w:r w:rsidRPr="00F61523">
        <w:rPr>
          <w:rFonts w:asciiTheme="minorHAnsi" w:hAnsiTheme="minorHAnsi" w:cstheme="minorHAnsi"/>
        </w:rPr>
        <w:t xml:space="preserve">On behalf </w:t>
      </w:r>
      <w:r w:rsidR="00DF4079" w:rsidRPr="00F61523">
        <w:rPr>
          <w:rFonts w:asciiTheme="minorHAnsi" w:hAnsiTheme="minorHAnsi" w:cstheme="minorHAnsi"/>
        </w:rPr>
        <w:t xml:space="preserve">of the </w:t>
      </w:r>
      <w:r w:rsidR="009A68BD" w:rsidRPr="00F61523">
        <w:rPr>
          <w:rFonts w:asciiTheme="minorHAnsi" w:hAnsiTheme="minorHAnsi" w:cstheme="minorHAnsi"/>
        </w:rPr>
        <w:t>b</w:t>
      </w:r>
      <w:r w:rsidR="00DF4079" w:rsidRPr="00F61523">
        <w:rPr>
          <w:rFonts w:asciiTheme="minorHAnsi" w:hAnsiTheme="minorHAnsi" w:cstheme="minorHAnsi"/>
        </w:rPr>
        <w:t>oard:</w:t>
      </w:r>
      <w:r w:rsidR="001741D5" w:rsidRPr="00F61523">
        <w:rPr>
          <w:rFonts w:asciiTheme="minorHAnsi" w:hAnsiTheme="minorHAnsi" w:cstheme="minorHAnsi"/>
        </w:rPr>
        <w:tab/>
      </w:r>
      <w:r w:rsidR="001741D5" w:rsidRPr="00F61523">
        <w:rPr>
          <w:rFonts w:asciiTheme="minorHAnsi" w:hAnsiTheme="minorHAnsi" w:cstheme="minorHAnsi"/>
        </w:rPr>
        <w:tab/>
      </w:r>
      <w:r w:rsidR="001741D5" w:rsidRPr="00F61523">
        <w:rPr>
          <w:rFonts w:asciiTheme="minorHAnsi" w:hAnsiTheme="minorHAnsi" w:cstheme="minorHAnsi"/>
        </w:rPr>
        <w:tab/>
      </w:r>
      <w:r w:rsidR="001741D5" w:rsidRPr="00F61523">
        <w:rPr>
          <w:rFonts w:asciiTheme="minorHAnsi" w:hAnsiTheme="minorHAnsi" w:cstheme="minorHAnsi"/>
        </w:rPr>
        <w:tab/>
      </w:r>
      <w:r w:rsidR="001741D5" w:rsidRPr="00F61523">
        <w:rPr>
          <w:rFonts w:asciiTheme="minorHAnsi" w:hAnsiTheme="minorHAnsi" w:cstheme="minorHAnsi"/>
        </w:rPr>
        <w:tab/>
      </w:r>
      <w:r w:rsidR="001741D5" w:rsidRPr="00F61523">
        <w:rPr>
          <w:rFonts w:asciiTheme="minorHAnsi" w:hAnsiTheme="minorHAnsi" w:cstheme="minorHAnsi"/>
        </w:rPr>
        <w:tab/>
      </w:r>
      <w:r w:rsidR="001741D5" w:rsidRPr="00F61523">
        <w:rPr>
          <w:rFonts w:asciiTheme="minorHAnsi" w:hAnsiTheme="minorHAnsi" w:cstheme="minorHAnsi"/>
        </w:rPr>
        <w:tab/>
      </w:r>
    </w:p>
    <w:p w:rsidR="00A073EF" w:rsidRPr="00F61523" w:rsidRDefault="00A073EF" w:rsidP="00A073EF">
      <w:pPr>
        <w:widowControl/>
        <w:ind w:right="18"/>
        <w:rPr>
          <w:rFonts w:asciiTheme="minorHAnsi" w:hAnsiTheme="minorHAnsi" w:cstheme="minorHAnsi"/>
        </w:rPr>
      </w:pPr>
    </w:p>
    <w:p w:rsidR="001741D5" w:rsidRPr="00F61523" w:rsidRDefault="00486CDF" w:rsidP="00A073EF">
      <w:pPr>
        <w:widowControl/>
        <w:ind w:right="18"/>
        <w:rPr>
          <w:rFonts w:asciiTheme="minorHAnsi" w:hAnsiTheme="minorHAnsi" w:cstheme="minorHAnsi"/>
        </w:rPr>
      </w:pP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p>
    <w:p w:rsidR="00F61523" w:rsidRDefault="002A0331" w:rsidP="00F61523">
      <w:pPr>
        <w:spacing w:after="120"/>
        <w:rPr>
          <w:rFonts w:asciiTheme="minorHAnsi" w:hAnsiTheme="minorHAnsi" w:cstheme="minorHAnsi"/>
        </w:rPr>
      </w:pPr>
      <w:r w:rsidRPr="00F61523">
        <w:rPr>
          <w:rFonts w:asciiTheme="minorHAnsi" w:hAnsiTheme="minorHAnsi" w:cstheme="minorHAnsi"/>
        </w:rPr>
        <w:t>N Cooper</w:t>
      </w:r>
    </w:p>
    <w:p w:rsidR="00DF4079" w:rsidRPr="00F61523" w:rsidRDefault="00640D21" w:rsidP="00F61523">
      <w:pPr>
        <w:spacing w:after="120"/>
        <w:rPr>
          <w:rFonts w:asciiTheme="minorHAnsi" w:hAnsiTheme="minorHAnsi" w:cstheme="minorHAnsi"/>
          <w:b/>
          <w:caps/>
        </w:rPr>
      </w:pPr>
      <w:r w:rsidRPr="00F61523">
        <w:rPr>
          <w:rFonts w:asciiTheme="minorHAnsi" w:hAnsiTheme="minorHAnsi" w:cstheme="minorHAnsi"/>
          <w:bCs/>
          <w:i/>
          <w:iCs/>
        </w:rPr>
        <w:t>Director</w:t>
      </w:r>
      <w:r w:rsidR="00F61523">
        <w:rPr>
          <w:rFonts w:asciiTheme="minorHAnsi" w:hAnsiTheme="minorHAnsi" w:cstheme="minorHAnsi"/>
          <w:bCs/>
          <w:i/>
          <w:iCs/>
        </w:rPr>
        <w:tab/>
      </w:r>
      <w:r w:rsidR="008F0F7D" w:rsidRPr="00F61523">
        <w:rPr>
          <w:rFonts w:asciiTheme="minorHAnsi" w:hAnsiTheme="minorHAnsi" w:cstheme="minorHAnsi"/>
        </w:rPr>
        <w:t xml:space="preserve"> </w:t>
      </w:r>
      <w:r w:rsidR="000B53D8">
        <w:rPr>
          <w:rFonts w:asciiTheme="minorHAnsi" w:hAnsiTheme="minorHAnsi" w:cstheme="minorHAnsi"/>
        </w:rPr>
        <w:tab/>
      </w:r>
      <w:r w:rsidR="000B53D8">
        <w:rPr>
          <w:rFonts w:asciiTheme="minorHAnsi" w:hAnsiTheme="minorHAnsi" w:cstheme="minorHAnsi"/>
        </w:rPr>
        <w:tab/>
      </w:r>
      <w:r w:rsidR="000B53D8">
        <w:rPr>
          <w:rFonts w:asciiTheme="minorHAnsi" w:hAnsiTheme="minorHAnsi" w:cstheme="minorHAnsi"/>
        </w:rPr>
        <w:tab/>
      </w:r>
      <w:r w:rsidR="000B53D8">
        <w:rPr>
          <w:rFonts w:asciiTheme="minorHAnsi" w:hAnsiTheme="minorHAnsi" w:cstheme="minorHAnsi"/>
        </w:rPr>
        <w:tab/>
      </w:r>
      <w:r w:rsidR="000B53D8">
        <w:rPr>
          <w:rFonts w:asciiTheme="minorHAnsi" w:hAnsiTheme="minorHAnsi" w:cstheme="minorHAnsi"/>
        </w:rPr>
        <w:tab/>
      </w:r>
      <w:r w:rsidR="000B53D8">
        <w:rPr>
          <w:rFonts w:asciiTheme="minorHAnsi" w:hAnsiTheme="minorHAnsi" w:cstheme="minorHAnsi"/>
        </w:rPr>
        <w:tab/>
      </w:r>
      <w:r w:rsidR="000B53D8">
        <w:rPr>
          <w:rFonts w:asciiTheme="minorHAnsi" w:hAnsiTheme="minorHAnsi" w:cstheme="minorHAnsi"/>
        </w:rPr>
        <w:tab/>
      </w:r>
      <w:r w:rsidR="000B53D8">
        <w:rPr>
          <w:rFonts w:asciiTheme="minorHAnsi" w:hAnsiTheme="minorHAnsi" w:cstheme="minorHAnsi"/>
        </w:rPr>
        <w:tab/>
      </w:r>
      <w:r w:rsidR="000B53D8">
        <w:rPr>
          <w:rFonts w:asciiTheme="minorHAnsi" w:hAnsiTheme="minorHAnsi" w:cstheme="minorHAnsi"/>
        </w:rPr>
        <w:tab/>
      </w:r>
      <w:r w:rsidR="00F61523">
        <w:rPr>
          <w:rFonts w:asciiTheme="minorHAnsi" w:hAnsiTheme="minorHAnsi" w:cstheme="minorHAnsi"/>
        </w:rPr>
        <w:t>7</w:t>
      </w:r>
      <w:r w:rsidR="00C646C7" w:rsidRPr="00F61523">
        <w:rPr>
          <w:rFonts w:asciiTheme="minorHAnsi" w:hAnsiTheme="minorHAnsi" w:cstheme="minorHAnsi"/>
        </w:rPr>
        <w:t xml:space="preserve"> September 201</w:t>
      </w:r>
      <w:r w:rsidR="006A7915" w:rsidRPr="00F61523">
        <w:rPr>
          <w:rFonts w:asciiTheme="minorHAnsi" w:hAnsiTheme="minorHAnsi" w:cstheme="minorHAnsi"/>
        </w:rPr>
        <w:t>2</w:t>
      </w:r>
      <w:r w:rsidR="00DF4079" w:rsidRPr="00F61523">
        <w:rPr>
          <w:rFonts w:asciiTheme="minorHAnsi" w:hAnsiTheme="minorHAnsi" w:cstheme="minorHAnsi"/>
          <w:bCs/>
          <w:i/>
          <w:iCs/>
        </w:rPr>
        <w:tab/>
      </w:r>
      <w:r w:rsidR="00DF4079" w:rsidRPr="00F61523">
        <w:rPr>
          <w:rFonts w:asciiTheme="minorHAnsi" w:hAnsiTheme="minorHAnsi" w:cstheme="minorHAnsi"/>
          <w:bCs/>
          <w:i/>
          <w:iCs/>
        </w:rPr>
        <w:tab/>
      </w:r>
    </w:p>
    <w:p w:rsidR="00DF4079" w:rsidRPr="00F61523" w:rsidRDefault="00DF4079">
      <w:pPr>
        <w:pStyle w:val="ACText"/>
        <w:rPr>
          <w:rFonts w:asciiTheme="minorHAnsi" w:hAnsiTheme="minorHAnsi" w:cstheme="minorHAnsi"/>
          <w:b/>
          <w:bCs/>
          <w:sz w:val="26"/>
        </w:rPr>
      </w:pPr>
      <w:bookmarkStart w:id="6" w:name="_Toc133643592"/>
      <w:bookmarkEnd w:id="5"/>
      <w:r w:rsidRPr="00F61523">
        <w:rPr>
          <w:rFonts w:asciiTheme="minorHAnsi" w:hAnsiTheme="minorHAnsi" w:cstheme="minorHAnsi"/>
          <w:b/>
          <w:bCs/>
          <w:sz w:val="26"/>
        </w:rPr>
        <w:br w:type="page"/>
        <w:t xml:space="preserve">Statement of </w:t>
      </w:r>
      <w:r w:rsidR="00EC7C2A" w:rsidRPr="00F61523">
        <w:rPr>
          <w:rFonts w:asciiTheme="minorHAnsi" w:hAnsiTheme="minorHAnsi" w:cstheme="minorHAnsi"/>
          <w:b/>
          <w:bCs/>
          <w:sz w:val="26"/>
        </w:rPr>
        <w:t>D</w:t>
      </w:r>
      <w:r w:rsidRPr="00F61523">
        <w:rPr>
          <w:rFonts w:asciiTheme="minorHAnsi" w:hAnsiTheme="minorHAnsi" w:cstheme="minorHAnsi"/>
          <w:b/>
          <w:bCs/>
          <w:sz w:val="26"/>
        </w:rPr>
        <w:t>irectors’ responsibilities in respect of the Directors’ Report</w:t>
      </w:r>
      <w:r w:rsidRPr="00F61523">
        <w:rPr>
          <w:rFonts w:asciiTheme="minorHAnsi" w:hAnsiTheme="minorHAnsi" w:cstheme="minorHAnsi"/>
          <w:b/>
          <w:bCs/>
          <w:sz w:val="26"/>
          <w:szCs w:val="22"/>
        </w:rPr>
        <w:t xml:space="preserve"> </w:t>
      </w:r>
      <w:r w:rsidRPr="00F61523">
        <w:rPr>
          <w:rFonts w:asciiTheme="minorHAnsi" w:hAnsiTheme="minorHAnsi" w:cstheme="minorHAnsi"/>
          <w:b/>
          <w:bCs/>
          <w:sz w:val="26"/>
        </w:rPr>
        <w:t>and the financial statements</w:t>
      </w:r>
      <w:bookmarkEnd w:id="6"/>
      <w:r w:rsidRPr="00F61523">
        <w:rPr>
          <w:rFonts w:asciiTheme="minorHAnsi" w:hAnsiTheme="minorHAnsi" w:cstheme="minorHAnsi"/>
          <w:b/>
          <w:bCs/>
          <w:sz w:val="26"/>
        </w:rPr>
        <w:t xml:space="preserve">  </w:t>
      </w:r>
    </w:p>
    <w:p w:rsidR="00DF4079" w:rsidRPr="00F61523" w:rsidRDefault="00DF4079">
      <w:pPr>
        <w:pStyle w:val="Footer"/>
        <w:tabs>
          <w:tab w:val="clear" w:pos="4320"/>
          <w:tab w:val="clear" w:pos="8640"/>
        </w:tabs>
        <w:rPr>
          <w:rFonts w:asciiTheme="minorHAnsi" w:hAnsiTheme="minorHAnsi" w:cstheme="minorHAnsi"/>
        </w:rPr>
      </w:pPr>
    </w:p>
    <w:p w:rsidR="00486CDF" w:rsidRPr="00F61523" w:rsidRDefault="00486CDF" w:rsidP="007D5655">
      <w:pPr>
        <w:jc w:val="both"/>
        <w:rPr>
          <w:rFonts w:asciiTheme="minorHAnsi" w:hAnsiTheme="minorHAnsi" w:cstheme="minorHAnsi"/>
          <w:lang w:eastAsia="en-GB"/>
        </w:rPr>
      </w:pPr>
      <w:r w:rsidRPr="00F61523">
        <w:rPr>
          <w:rFonts w:asciiTheme="minorHAnsi" w:hAnsiTheme="minorHAnsi" w:cstheme="minorHAnsi"/>
          <w:lang w:eastAsia="en-GB"/>
        </w:rPr>
        <w:t xml:space="preserve">The </w:t>
      </w:r>
      <w:r w:rsidR="00EC7C2A" w:rsidRPr="00F61523">
        <w:rPr>
          <w:rFonts w:asciiTheme="minorHAnsi" w:hAnsiTheme="minorHAnsi" w:cstheme="minorHAnsi"/>
          <w:lang w:eastAsia="en-GB"/>
        </w:rPr>
        <w:t>D</w:t>
      </w:r>
      <w:r w:rsidRPr="00F61523">
        <w:rPr>
          <w:rFonts w:asciiTheme="minorHAnsi" w:hAnsiTheme="minorHAnsi" w:cstheme="minorHAnsi"/>
          <w:lang w:eastAsia="en-GB"/>
        </w:rPr>
        <w:t>irectors of Sable International Finance Limited</w:t>
      </w:r>
      <w:r w:rsidR="003964F1" w:rsidRPr="00F61523">
        <w:rPr>
          <w:rFonts w:asciiTheme="minorHAnsi" w:hAnsiTheme="minorHAnsi" w:cstheme="minorHAnsi"/>
          <w:lang w:eastAsia="en-GB"/>
        </w:rPr>
        <w:t xml:space="preserve"> </w:t>
      </w:r>
      <w:r w:rsidRPr="00F61523">
        <w:rPr>
          <w:rFonts w:asciiTheme="minorHAnsi" w:hAnsiTheme="minorHAnsi" w:cstheme="minorHAnsi"/>
          <w:lang w:eastAsia="en-GB"/>
        </w:rPr>
        <w:t xml:space="preserve">have accepted responsibility for the preparation of these non-statutory accounts for the year ended </w:t>
      </w:r>
      <w:r w:rsidR="00432A77" w:rsidRPr="00F61523">
        <w:rPr>
          <w:rFonts w:asciiTheme="minorHAnsi" w:hAnsiTheme="minorHAnsi" w:cstheme="minorHAnsi"/>
          <w:lang w:eastAsia="en-GB"/>
        </w:rPr>
        <w:t>31 March 20</w:t>
      </w:r>
      <w:r w:rsidR="00E328BA" w:rsidRPr="00F61523">
        <w:rPr>
          <w:rFonts w:asciiTheme="minorHAnsi" w:hAnsiTheme="minorHAnsi" w:cstheme="minorHAnsi"/>
          <w:lang w:eastAsia="en-GB"/>
        </w:rPr>
        <w:t>1</w:t>
      </w:r>
      <w:r w:rsidR="006A7915" w:rsidRPr="00F61523">
        <w:rPr>
          <w:rFonts w:asciiTheme="minorHAnsi" w:hAnsiTheme="minorHAnsi" w:cstheme="minorHAnsi"/>
          <w:lang w:eastAsia="en-GB"/>
        </w:rPr>
        <w:t>2</w:t>
      </w:r>
      <w:r w:rsidRPr="00F61523">
        <w:rPr>
          <w:rFonts w:asciiTheme="minorHAnsi" w:hAnsiTheme="minorHAnsi" w:cstheme="minorHAnsi"/>
          <w:lang w:eastAsia="en-GB"/>
        </w:rPr>
        <w:t xml:space="preserve"> which are intended by them to give a true and fair view </w:t>
      </w:r>
      <w:r w:rsidR="00EC7C2A" w:rsidRPr="00F61523">
        <w:rPr>
          <w:rFonts w:asciiTheme="minorHAnsi" w:hAnsiTheme="minorHAnsi" w:cstheme="minorHAnsi"/>
          <w:lang w:eastAsia="en-GB"/>
        </w:rPr>
        <w:t>of the state of affairs of the C</w:t>
      </w:r>
      <w:r w:rsidRPr="00F61523">
        <w:rPr>
          <w:rFonts w:asciiTheme="minorHAnsi" w:hAnsiTheme="minorHAnsi" w:cstheme="minorHAnsi"/>
          <w:lang w:eastAsia="en-GB"/>
        </w:rPr>
        <w:t xml:space="preserve">ompany and of the </w:t>
      </w:r>
      <w:r w:rsidR="00AC3817" w:rsidRPr="00F61523">
        <w:rPr>
          <w:rFonts w:asciiTheme="minorHAnsi" w:hAnsiTheme="minorHAnsi" w:cstheme="minorHAnsi"/>
          <w:lang w:eastAsia="en-GB"/>
        </w:rPr>
        <w:t xml:space="preserve">profit or loss for that period. </w:t>
      </w:r>
      <w:r w:rsidRPr="00F61523">
        <w:rPr>
          <w:rFonts w:asciiTheme="minorHAnsi" w:hAnsiTheme="minorHAnsi" w:cstheme="minorHAnsi"/>
          <w:lang w:eastAsia="en-GB"/>
        </w:rPr>
        <w:t>They have decided to prepare the non-statutory accounts in accordance with UK Accounting Standards (UK Generally Accepted Accounting Practice).</w:t>
      </w:r>
    </w:p>
    <w:p w:rsidR="00486CDF" w:rsidRPr="00F61523" w:rsidRDefault="00486CDF" w:rsidP="007D5655">
      <w:pPr>
        <w:jc w:val="both"/>
        <w:rPr>
          <w:rFonts w:asciiTheme="minorHAnsi" w:hAnsiTheme="minorHAnsi" w:cstheme="minorHAnsi"/>
          <w:lang w:eastAsia="en-GB"/>
        </w:rPr>
      </w:pPr>
    </w:p>
    <w:p w:rsidR="00486CDF" w:rsidRPr="00F61523" w:rsidRDefault="00486CDF" w:rsidP="007D5655">
      <w:pPr>
        <w:jc w:val="both"/>
        <w:rPr>
          <w:rFonts w:asciiTheme="minorHAnsi" w:hAnsiTheme="minorHAnsi" w:cstheme="minorHAnsi"/>
          <w:lang w:eastAsia="en-GB"/>
        </w:rPr>
      </w:pPr>
      <w:r w:rsidRPr="00F61523">
        <w:rPr>
          <w:rFonts w:asciiTheme="minorHAnsi" w:hAnsiTheme="minorHAnsi" w:cstheme="minorHAnsi"/>
          <w:lang w:eastAsia="en-GB"/>
        </w:rPr>
        <w:t>In preparing the</w:t>
      </w:r>
      <w:r w:rsidR="00EC7C2A" w:rsidRPr="00F61523">
        <w:rPr>
          <w:rFonts w:asciiTheme="minorHAnsi" w:hAnsiTheme="minorHAnsi" w:cstheme="minorHAnsi"/>
          <w:lang w:eastAsia="en-GB"/>
        </w:rPr>
        <w:t>se non-statutory accounts, the D</w:t>
      </w:r>
      <w:r w:rsidRPr="00F61523">
        <w:rPr>
          <w:rFonts w:asciiTheme="minorHAnsi" w:hAnsiTheme="minorHAnsi" w:cstheme="minorHAnsi"/>
          <w:lang w:eastAsia="en-GB"/>
        </w:rPr>
        <w:t>irectors have:</w:t>
      </w:r>
    </w:p>
    <w:p w:rsidR="00486CDF" w:rsidRPr="00F61523" w:rsidRDefault="00486CDF" w:rsidP="007D5655">
      <w:pPr>
        <w:jc w:val="both"/>
        <w:rPr>
          <w:rFonts w:asciiTheme="minorHAnsi" w:hAnsiTheme="minorHAnsi" w:cstheme="minorHAnsi"/>
          <w:lang w:eastAsia="en-GB"/>
        </w:rPr>
      </w:pPr>
    </w:p>
    <w:p w:rsidR="00486CDF" w:rsidRPr="00F61523" w:rsidRDefault="00486CDF" w:rsidP="007D5655">
      <w:pPr>
        <w:jc w:val="both"/>
        <w:rPr>
          <w:rFonts w:asciiTheme="minorHAnsi" w:hAnsiTheme="minorHAnsi" w:cstheme="minorHAnsi"/>
          <w:lang w:eastAsia="en-GB"/>
        </w:rPr>
      </w:pPr>
      <w:r w:rsidRPr="00F61523">
        <w:rPr>
          <w:rFonts w:asciiTheme="minorHAnsi" w:hAnsiTheme="minorHAnsi" w:cstheme="minorHAnsi"/>
          <w:lang w:eastAsia="en-GB"/>
        </w:rPr>
        <w:t>• selected suitable accounting policies and applied them consistently;</w:t>
      </w:r>
    </w:p>
    <w:p w:rsidR="00486CDF" w:rsidRPr="00F61523" w:rsidRDefault="00486CDF" w:rsidP="007D5655">
      <w:pPr>
        <w:jc w:val="both"/>
        <w:rPr>
          <w:rFonts w:asciiTheme="minorHAnsi" w:hAnsiTheme="minorHAnsi" w:cstheme="minorHAnsi"/>
          <w:lang w:eastAsia="en-GB"/>
        </w:rPr>
      </w:pPr>
    </w:p>
    <w:p w:rsidR="00486CDF" w:rsidRPr="00F61523" w:rsidRDefault="00486CDF" w:rsidP="007D5655">
      <w:pPr>
        <w:jc w:val="both"/>
        <w:rPr>
          <w:rFonts w:asciiTheme="minorHAnsi" w:hAnsiTheme="minorHAnsi" w:cstheme="minorHAnsi"/>
          <w:lang w:eastAsia="en-GB"/>
        </w:rPr>
      </w:pPr>
      <w:r w:rsidRPr="00F61523">
        <w:rPr>
          <w:rFonts w:asciiTheme="minorHAnsi" w:hAnsiTheme="minorHAnsi" w:cstheme="minorHAnsi"/>
          <w:lang w:eastAsia="en-GB"/>
        </w:rPr>
        <w:t>• made judgments and estimates that are reasonable and prudent;</w:t>
      </w:r>
    </w:p>
    <w:p w:rsidR="00486CDF" w:rsidRPr="00F61523" w:rsidRDefault="00486CDF" w:rsidP="007D5655">
      <w:pPr>
        <w:jc w:val="both"/>
        <w:rPr>
          <w:rFonts w:asciiTheme="minorHAnsi" w:hAnsiTheme="minorHAnsi" w:cstheme="minorHAnsi"/>
          <w:lang w:eastAsia="en-GB"/>
        </w:rPr>
      </w:pPr>
    </w:p>
    <w:p w:rsidR="00486CDF" w:rsidRPr="00F61523" w:rsidRDefault="00486CDF" w:rsidP="007D5655">
      <w:pPr>
        <w:jc w:val="both"/>
        <w:rPr>
          <w:rFonts w:asciiTheme="minorHAnsi" w:hAnsiTheme="minorHAnsi" w:cstheme="minorHAnsi"/>
          <w:lang w:eastAsia="en-GB"/>
        </w:rPr>
      </w:pPr>
      <w:r w:rsidRPr="00F61523">
        <w:rPr>
          <w:rFonts w:asciiTheme="minorHAnsi" w:hAnsiTheme="minorHAnsi" w:cstheme="minorHAnsi"/>
          <w:lang w:eastAsia="en-GB"/>
        </w:rPr>
        <w:t>• stated whether applicable accounting standards have been followed; subject to any material departures being disclosed and explain</w:t>
      </w:r>
      <w:r w:rsidR="00AD2F81" w:rsidRPr="00F61523">
        <w:rPr>
          <w:rFonts w:asciiTheme="minorHAnsi" w:hAnsiTheme="minorHAnsi" w:cstheme="minorHAnsi"/>
          <w:lang w:eastAsia="en-GB"/>
        </w:rPr>
        <w:t>ed in the non-statutory accounts;</w:t>
      </w:r>
      <w:r w:rsidRPr="00F61523">
        <w:rPr>
          <w:rFonts w:asciiTheme="minorHAnsi" w:hAnsiTheme="minorHAnsi" w:cstheme="minorHAnsi"/>
          <w:i/>
          <w:iCs/>
          <w:lang w:eastAsia="en-GB"/>
        </w:rPr>
        <w:t xml:space="preserve"> </w:t>
      </w:r>
      <w:r w:rsidRPr="00F61523">
        <w:rPr>
          <w:rFonts w:asciiTheme="minorHAnsi" w:hAnsiTheme="minorHAnsi" w:cstheme="minorHAnsi"/>
          <w:lang w:eastAsia="en-GB"/>
        </w:rPr>
        <w:t>and</w:t>
      </w:r>
    </w:p>
    <w:p w:rsidR="00486CDF" w:rsidRPr="00F61523" w:rsidRDefault="00486CDF" w:rsidP="007D5655">
      <w:pPr>
        <w:jc w:val="both"/>
        <w:rPr>
          <w:rFonts w:asciiTheme="minorHAnsi" w:hAnsiTheme="minorHAnsi" w:cstheme="minorHAnsi"/>
          <w:lang w:eastAsia="en-GB"/>
        </w:rPr>
      </w:pPr>
    </w:p>
    <w:p w:rsidR="00486CDF" w:rsidRPr="00F61523" w:rsidRDefault="00486CDF" w:rsidP="007D5655">
      <w:pPr>
        <w:jc w:val="both"/>
        <w:rPr>
          <w:rFonts w:asciiTheme="minorHAnsi" w:hAnsiTheme="minorHAnsi" w:cstheme="minorHAnsi"/>
          <w:lang w:eastAsia="en-GB"/>
        </w:rPr>
      </w:pPr>
      <w:r w:rsidRPr="00F61523">
        <w:rPr>
          <w:rFonts w:asciiTheme="minorHAnsi" w:hAnsiTheme="minorHAnsi" w:cstheme="minorHAnsi"/>
          <w:lang w:eastAsia="en-GB"/>
        </w:rPr>
        <w:t xml:space="preserve">• prepared the non-statutory accounts on the going concern </w:t>
      </w:r>
      <w:r w:rsidR="00EC7C2A" w:rsidRPr="00F61523">
        <w:rPr>
          <w:rFonts w:asciiTheme="minorHAnsi" w:hAnsiTheme="minorHAnsi" w:cstheme="minorHAnsi"/>
          <w:lang w:eastAsia="en-GB"/>
        </w:rPr>
        <w:t>basis as they believe that the C</w:t>
      </w:r>
      <w:r w:rsidRPr="00F61523">
        <w:rPr>
          <w:rFonts w:asciiTheme="minorHAnsi" w:hAnsiTheme="minorHAnsi" w:cstheme="minorHAnsi"/>
          <w:lang w:eastAsia="en-GB"/>
        </w:rPr>
        <w:t>ompany will continue in business.</w:t>
      </w:r>
    </w:p>
    <w:p w:rsidR="00486CDF" w:rsidRPr="00F61523" w:rsidRDefault="00486CDF" w:rsidP="007D5655">
      <w:pPr>
        <w:jc w:val="both"/>
        <w:rPr>
          <w:rFonts w:asciiTheme="minorHAnsi" w:hAnsiTheme="minorHAnsi" w:cstheme="minorHAnsi"/>
          <w:lang w:eastAsia="en-GB"/>
        </w:rPr>
      </w:pPr>
    </w:p>
    <w:p w:rsidR="00CE6637" w:rsidRPr="00F61523" w:rsidRDefault="00486CDF" w:rsidP="007D5655">
      <w:pPr>
        <w:jc w:val="both"/>
        <w:rPr>
          <w:rFonts w:asciiTheme="minorHAnsi" w:hAnsiTheme="minorHAnsi" w:cstheme="minorHAnsi"/>
          <w:lang w:eastAsia="en-GB"/>
        </w:rPr>
      </w:pPr>
      <w:r w:rsidRPr="00F61523">
        <w:rPr>
          <w:rFonts w:asciiTheme="minorHAnsi" w:hAnsiTheme="minorHAnsi" w:cstheme="minorHAnsi"/>
          <w:lang w:eastAsia="en-GB"/>
        </w:rPr>
        <w:t xml:space="preserve">The </w:t>
      </w:r>
      <w:r w:rsidR="00EC7C2A" w:rsidRPr="00F61523">
        <w:rPr>
          <w:rFonts w:asciiTheme="minorHAnsi" w:hAnsiTheme="minorHAnsi" w:cstheme="minorHAnsi"/>
          <w:lang w:eastAsia="en-GB"/>
        </w:rPr>
        <w:t>D</w:t>
      </w:r>
      <w:r w:rsidRPr="00F61523">
        <w:rPr>
          <w:rFonts w:asciiTheme="minorHAnsi" w:hAnsiTheme="minorHAnsi" w:cstheme="minorHAnsi"/>
          <w:lang w:eastAsia="en-GB"/>
        </w:rPr>
        <w:t>irectors have general responsibility for taking such steps as are reasonably open to them to</w:t>
      </w:r>
      <w:r w:rsidRPr="00F61523">
        <w:rPr>
          <w:rFonts w:asciiTheme="minorHAnsi" w:hAnsiTheme="minorHAnsi" w:cstheme="minorHAnsi"/>
          <w:b/>
          <w:bCs/>
          <w:lang w:eastAsia="en-GB"/>
        </w:rPr>
        <w:t> </w:t>
      </w:r>
      <w:r w:rsidR="00EC7C2A" w:rsidRPr="00F61523">
        <w:rPr>
          <w:rFonts w:asciiTheme="minorHAnsi" w:hAnsiTheme="minorHAnsi" w:cstheme="minorHAnsi"/>
          <w:lang w:eastAsia="en-GB"/>
        </w:rPr>
        <w:t>safeguard the assets of the C</w:t>
      </w:r>
      <w:r w:rsidRPr="00F61523">
        <w:rPr>
          <w:rFonts w:asciiTheme="minorHAnsi" w:hAnsiTheme="minorHAnsi" w:cstheme="minorHAnsi"/>
          <w:lang w:eastAsia="en-GB"/>
        </w:rPr>
        <w:t>ompany</w:t>
      </w:r>
      <w:r w:rsidRPr="00F61523">
        <w:rPr>
          <w:rFonts w:asciiTheme="minorHAnsi" w:hAnsiTheme="minorHAnsi" w:cstheme="minorHAnsi"/>
          <w:b/>
          <w:bCs/>
          <w:lang w:eastAsia="en-GB"/>
        </w:rPr>
        <w:t> </w:t>
      </w:r>
      <w:r w:rsidRPr="00F61523">
        <w:rPr>
          <w:rFonts w:asciiTheme="minorHAnsi" w:hAnsiTheme="minorHAnsi" w:cstheme="minorHAnsi"/>
          <w:lang w:eastAsia="en-GB"/>
        </w:rPr>
        <w:t>and to</w:t>
      </w:r>
      <w:r w:rsidRPr="00F61523">
        <w:rPr>
          <w:rFonts w:asciiTheme="minorHAnsi" w:hAnsiTheme="minorHAnsi" w:cstheme="minorHAnsi"/>
          <w:b/>
          <w:bCs/>
          <w:lang w:eastAsia="en-GB"/>
        </w:rPr>
        <w:t> </w:t>
      </w:r>
      <w:r w:rsidRPr="00F61523">
        <w:rPr>
          <w:rFonts w:asciiTheme="minorHAnsi" w:hAnsiTheme="minorHAnsi" w:cstheme="minorHAnsi"/>
          <w:lang w:eastAsia="en-GB"/>
        </w:rPr>
        <w:t>prevent and detect fraud and other irregularities</w:t>
      </w:r>
      <w:r w:rsidR="00CE6637" w:rsidRPr="00F61523">
        <w:rPr>
          <w:rFonts w:asciiTheme="minorHAnsi" w:hAnsiTheme="minorHAnsi" w:cstheme="minorHAnsi"/>
          <w:lang w:eastAsia="en-GB"/>
        </w:rPr>
        <w:t>.</w:t>
      </w:r>
    </w:p>
    <w:p w:rsidR="00532246" w:rsidRPr="00F61523" w:rsidRDefault="00532246" w:rsidP="007D5655">
      <w:pPr>
        <w:jc w:val="both"/>
        <w:rPr>
          <w:rFonts w:asciiTheme="minorHAnsi" w:hAnsiTheme="minorHAnsi" w:cstheme="minorHAnsi"/>
          <w:lang w:eastAsia="en-GB"/>
        </w:rPr>
      </w:pPr>
    </w:p>
    <w:p w:rsidR="00532246" w:rsidRPr="00F61523" w:rsidRDefault="00EC7C2A" w:rsidP="007D5655">
      <w:pPr>
        <w:jc w:val="both"/>
        <w:rPr>
          <w:rFonts w:asciiTheme="minorHAnsi" w:hAnsiTheme="minorHAnsi" w:cstheme="minorHAnsi"/>
          <w:lang w:eastAsia="en-GB"/>
        </w:rPr>
      </w:pPr>
      <w:r w:rsidRPr="00F61523">
        <w:rPr>
          <w:rFonts w:asciiTheme="minorHAnsi" w:hAnsiTheme="minorHAnsi" w:cstheme="minorHAnsi"/>
          <w:lang w:eastAsia="en-GB"/>
        </w:rPr>
        <w:t>The D</w:t>
      </w:r>
      <w:r w:rsidR="00532246" w:rsidRPr="00F61523">
        <w:rPr>
          <w:rFonts w:asciiTheme="minorHAnsi" w:hAnsiTheme="minorHAnsi" w:cstheme="minorHAnsi"/>
          <w:lang w:eastAsia="en-GB"/>
        </w:rPr>
        <w:t>irectors are responsible for keeping adequate accounting records that are suff</w:t>
      </w:r>
      <w:r w:rsidRPr="00F61523">
        <w:rPr>
          <w:rFonts w:asciiTheme="minorHAnsi" w:hAnsiTheme="minorHAnsi" w:cstheme="minorHAnsi"/>
          <w:lang w:eastAsia="en-GB"/>
        </w:rPr>
        <w:t>icient to show and explain the C</w:t>
      </w:r>
      <w:r w:rsidR="00532246" w:rsidRPr="00F61523">
        <w:rPr>
          <w:rFonts w:asciiTheme="minorHAnsi" w:hAnsiTheme="minorHAnsi" w:cstheme="minorHAnsi"/>
          <w:lang w:eastAsia="en-GB"/>
        </w:rPr>
        <w:t>ompany’s transactions and disclose with reasonable accuracy at any time the financia</w:t>
      </w:r>
      <w:r w:rsidRPr="00F61523">
        <w:rPr>
          <w:rFonts w:asciiTheme="minorHAnsi" w:hAnsiTheme="minorHAnsi" w:cstheme="minorHAnsi"/>
          <w:lang w:eastAsia="en-GB"/>
        </w:rPr>
        <w:t>l position of the C</w:t>
      </w:r>
      <w:r w:rsidR="00AC3817" w:rsidRPr="00F61523">
        <w:rPr>
          <w:rFonts w:asciiTheme="minorHAnsi" w:hAnsiTheme="minorHAnsi" w:cstheme="minorHAnsi"/>
          <w:lang w:eastAsia="en-GB"/>
        </w:rPr>
        <w:t>ompany.</w:t>
      </w:r>
      <w:r w:rsidR="00532246" w:rsidRPr="00F61523">
        <w:rPr>
          <w:rFonts w:asciiTheme="minorHAnsi" w:hAnsiTheme="minorHAnsi" w:cstheme="minorHAnsi"/>
          <w:lang w:eastAsia="en-GB"/>
        </w:rPr>
        <w:t xml:space="preserve"> They have general responsibility for taking such steps as are reasonably open to them </w:t>
      </w:r>
      <w:r w:rsidRPr="00F61523">
        <w:rPr>
          <w:rFonts w:asciiTheme="minorHAnsi" w:hAnsiTheme="minorHAnsi" w:cstheme="minorHAnsi"/>
          <w:lang w:eastAsia="en-GB"/>
        </w:rPr>
        <w:t>to safeguard the assets of the C</w:t>
      </w:r>
      <w:r w:rsidR="00532246" w:rsidRPr="00F61523">
        <w:rPr>
          <w:rFonts w:asciiTheme="minorHAnsi" w:hAnsiTheme="minorHAnsi" w:cstheme="minorHAnsi"/>
          <w:lang w:eastAsia="en-GB"/>
        </w:rPr>
        <w:t>ompany and to prevent and detect fraud and other irregularities.</w:t>
      </w:r>
    </w:p>
    <w:p w:rsidR="00C54795" w:rsidRPr="00F61523" w:rsidRDefault="00C54795" w:rsidP="007D5655">
      <w:pPr>
        <w:jc w:val="both"/>
        <w:rPr>
          <w:rFonts w:asciiTheme="minorHAnsi" w:hAnsiTheme="minorHAnsi" w:cstheme="minorHAnsi"/>
          <w:lang w:eastAsia="en-GB"/>
        </w:rPr>
      </w:pPr>
    </w:p>
    <w:p w:rsidR="00C54795" w:rsidRPr="00F61523" w:rsidRDefault="00C54795" w:rsidP="00C54795">
      <w:pPr>
        <w:jc w:val="both"/>
        <w:rPr>
          <w:rFonts w:asciiTheme="minorHAnsi" w:hAnsiTheme="minorHAnsi" w:cstheme="minorHAnsi"/>
          <w:b/>
          <w:lang w:eastAsia="en-GB"/>
        </w:rPr>
      </w:pPr>
      <w:r w:rsidRPr="00F61523">
        <w:rPr>
          <w:rFonts w:asciiTheme="minorHAnsi" w:hAnsiTheme="minorHAnsi" w:cstheme="minorHAnsi"/>
          <w:b/>
          <w:lang w:eastAsia="en-GB"/>
        </w:rPr>
        <w:t>Directors’ statement pursuant to the Disclosure and Transparency Rules</w:t>
      </w:r>
    </w:p>
    <w:p w:rsidR="00C54795" w:rsidRPr="00F61523" w:rsidRDefault="00C54795" w:rsidP="00C54795">
      <w:pPr>
        <w:jc w:val="both"/>
        <w:rPr>
          <w:rFonts w:asciiTheme="minorHAnsi" w:hAnsiTheme="minorHAnsi" w:cstheme="minorHAnsi"/>
          <w:lang w:eastAsia="en-GB"/>
        </w:rPr>
      </w:pPr>
    </w:p>
    <w:p w:rsidR="00C54795" w:rsidRPr="00F61523" w:rsidRDefault="00C54795" w:rsidP="00C54795">
      <w:pPr>
        <w:jc w:val="both"/>
        <w:rPr>
          <w:rFonts w:asciiTheme="minorHAnsi" w:hAnsiTheme="minorHAnsi" w:cstheme="minorHAnsi"/>
          <w:lang w:eastAsia="en-GB"/>
        </w:rPr>
      </w:pPr>
      <w:r w:rsidRPr="00F61523">
        <w:rPr>
          <w:rFonts w:asciiTheme="minorHAnsi" w:hAnsiTheme="minorHAnsi" w:cstheme="minorHAnsi"/>
          <w:lang w:eastAsia="en-GB"/>
        </w:rPr>
        <w:t xml:space="preserve">Each of the current directors, whose names are listed on page </w:t>
      </w:r>
      <w:r w:rsidR="006A7915" w:rsidRPr="00F61523">
        <w:rPr>
          <w:rFonts w:asciiTheme="minorHAnsi" w:hAnsiTheme="minorHAnsi" w:cstheme="minorHAnsi"/>
          <w:lang w:eastAsia="en-GB"/>
        </w:rPr>
        <w:t>1</w:t>
      </w:r>
      <w:r w:rsidRPr="00F61523">
        <w:rPr>
          <w:rFonts w:asciiTheme="minorHAnsi" w:hAnsiTheme="minorHAnsi" w:cstheme="minorHAnsi"/>
          <w:lang w:eastAsia="en-GB"/>
        </w:rPr>
        <w:t>, confirms that, to the best of each person’s knowledge and belief:</w:t>
      </w:r>
    </w:p>
    <w:p w:rsidR="00C54795" w:rsidRPr="00F61523" w:rsidRDefault="00C54795" w:rsidP="00C54795">
      <w:pPr>
        <w:pStyle w:val="ACText"/>
        <w:tabs>
          <w:tab w:val="clear" w:pos="0"/>
        </w:tabs>
        <w:ind w:left="720" w:hanging="720"/>
        <w:rPr>
          <w:rFonts w:asciiTheme="minorHAnsi" w:hAnsiTheme="minorHAnsi" w:cstheme="minorHAnsi"/>
          <w:lang w:eastAsia="en-GB"/>
        </w:rPr>
      </w:pPr>
      <w:r w:rsidRPr="00F61523">
        <w:rPr>
          <w:rFonts w:asciiTheme="minorHAnsi" w:hAnsiTheme="minorHAnsi" w:cstheme="minorHAnsi"/>
          <w:lang w:eastAsia="en-GB"/>
        </w:rPr>
        <w:t>•</w:t>
      </w:r>
      <w:r w:rsidRPr="00F61523">
        <w:rPr>
          <w:rFonts w:asciiTheme="minorHAnsi" w:hAnsiTheme="minorHAnsi" w:cstheme="minorHAnsi"/>
          <w:lang w:eastAsia="en-GB"/>
        </w:rPr>
        <w:tab/>
        <w:t>The financial statements, prepared in accordance with UK GAAP, give a true and fair view of the assets, liabilities, financial position and profit or loss of the Company; and</w:t>
      </w:r>
    </w:p>
    <w:p w:rsidR="00C54795" w:rsidRPr="00F61523" w:rsidRDefault="00C54795" w:rsidP="00C54795">
      <w:pPr>
        <w:pStyle w:val="ACText"/>
        <w:tabs>
          <w:tab w:val="clear" w:pos="0"/>
        </w:tabs>
        <w:ind w:left="720" w:hanging="720"/>
        <w:rPr>
          <w:rFonts w:asciiTheme="minorHAnsi" w:hAnsiTheme="minorHAnsi" w:cstheme="minorHAnsi"/>
          <w:lang w:eastAsia="en-GB"/>
        </w:rPr>
      </w:pPr>
      <w:r w:rsidRPr="00F61523">
        <w:rPr>
          <w:rFonts w:asciiTheme="minorHAnsi" w:hAnsiTheme="minorHAnsi" w:cstheme="minorHAnsi"/>
          <w:lang w:eastAsia="en-GB"/>
        </w:rPr>
        <w:t>•</w:t>
      </w:r>
      <w:r w:rsidRPr="00F61523">
        <w:rPr>
          <w:rFonts w:asciiTheme="minorHAnsi" w:hAnsiTheme="minorHAnsi" w:cstheme="minorHAnsi"/>
          <w:lang w:eastAsia="en-GB"/>
        </w:rPr>
        <w:tab/>
        <w:t>The management report contained within the directors’ report includes a fair review of the development and performance and the position of the Company, together with a description of the principal risks and uncertainties that it faces.</w:t>
      </w:r>
    </w:p>
    <w:p w:rsidR="00657A60" w:rsidRPr="00F61523" w:rsidRDefault="00657A60" w:rsidP="001A6CC6">
      <w:pPr>
        <w:ind w:right="-198"/>
        <w:rPr>
          <w:rFonts w:asciiTheme="minorHAnsi" w:hAnsiTheme="minorHAnsi" w:cstheme="minorHAnsi"/>
          <w:lang w:eastAsia="en-GB"/>
        </w:rPr>
        <w:sectPr w:rsidR="00657A60" w:rsidRPr="00F61523" w:rsidSect="00F14370">
          <w:footerReference w:type="default" r:id="rId17"/>
          <w:endnotePr>
            <w:numFmt w:val="decimal"/>
          </w:endnotePr>
          <w:pgSz w:w="11880" w:h="16820"/>
          <w:pgMar w:top="108" w:right="1361" w:bottom="1418" w:left="1361" w:header="720" w:footer="720" w:gutter="0"/>
          <w:pgNumType w:start="1"/>
          <w:cols w:space="720"/>
          <w:titlePg/>
        </w:sectPr>
      </w:pPr>
    </w:p>
    <w:p w:rsidR="006C07BB" w:rsidRPr="00F61523" w:rsidRDefault="006C07BB" w:rsidP="001A6CC6">
      <w:pPr>
        <w:pStyle w:val="Footer"/>
        <w:widowControl/>
        <w:tabs>
          <w:tab w:val="clear" w:pos="4320"/>
          <w:tab w:val="clear" w:pos="8640"/>
        </w:tabs>
        <w:ind w:right="-86"/>
        <w:jc w:val="both"/>
        <w:rPr>
          <w:rFonts w:asciiTheme="minorHAnsi" w:hAnsiTheme="minorHAnsi" w:cstheme="minorHAnsi"/>
          <w:b/>
        </w:rPr>
      </w:pPr>
      <w:bookmarkStart w:id="7" w:name="_Toc429295604"/>
    </w:p>
    <w:p w:rsidR="00A810FC" w:rsidRPr="00F61523" w:rsidRDefault="00A810FC" w:rsidP="00A810FC">
      <w:pPr>
        <w:pStyle w:val="Footer"/>
        <w:widowControl/>
        <w:tabs>
          <w:tab w:val="clear" w:pos="4320"/>
          <w:tab w:val="clear" w:pos="8640"/>
        </w:tabs>
        <w:ind w:right="-86"/>
        <w:jc w:val="both"/>
        <w:rPr>
          <w:rFonts w:asciiTheme="minorHAnsi" w:hAnsiTheme="minorHAnsi" w:cstheme="minorHAnsi"/>
          <w:b/>
        </w:rPr>
      </w:pPr>
    </w:p>
    <w:p w:rsidR="00C646C7" w:rsidRPr="00F61523" w:rsidRDefault="00C646C7">
      <w:pPr>
        <w:widowControl/>
        <w:rPr>
          <w:rFonts w:asciiTheme="minorHAnsi" w:hAnsiTheme="minorHAnsi" w:cstheme="minorHAnsi"/>
          <w:b/>
        </w:rPr>
      </w:pPr>
      <w:r w:rsidRPr="00F61523">
        <w:rPr>
          <w:rFonts w:asciiTheme="minorHAnsi" w:hAnsiTheme="minorHAnsi" w:cstheme="minorHAnsi"/>
          <w:b/>
        </w:rPr>
        <w:br w:type="page"/>
      </w:r>
    </w:p>
    <w:p w:rsidR="00C646C7" w:rsidRPr="00F61523" w:rsidRDefault="00C646C7" w:rsidP="00C646C7">
      <w:pPr>
        <w:pStyle w:val="Footer"/>
        <w:widowControl/>
        <w:tabs>
          <w:tab w:val="clear" w:pos="4320"/>
          <w:tab w:val="clear" w:pos="8640"/>
        </w:tabs>
        <w:ind w:right="-86"/>
        <w:jc w:val="both"/>
        <w:rPr>
          <w:rFonts w:asciiTheme="minorHAnsi" w:hAnsiTheme="minorHAnsi" w:cstheme="minorHAnsi"/>
          <w:sz w:val="24"/>
          <w:szCs w:val="24"/>
        </w:rPr>
      </w:pPr>
      <w:r w:rsidRPr="00F61523">
        <w:rPr>
          <w:rFonts w:asciiTheme="minorHAnsi" w:hAnsiTheme="minorHAnsi" w:cstheme="minorHAnsi"/>
          <w:b/>
          <w:sz w:val="24"/>
          <w:szCs w:val="24"/>
        </w:rPr>
        <w:t xml:space="preserve">Report of KPMG Audit </w:t>
      </w:r>
      <w:proofErr w:type="spellStart"/>
      <w:r w:rsidRPr="00F61523">
        <w:rPr>
          <w:rFonts w:asciiTheme="minorHAnsi" w:hAnsiTheme="minorHAnsi" w:cstheme="minorHAnsi"/>
          <w:b/>
          <w:sz w:val="24"/>
          <w:szCs w:val="24"/>
        </w:rPr>
        <w:t>Plc</w:t>
      </w:r>
      <w:proofErr w:type="spellEnd"/>
      <w:r w:rsidRPr="00F61523">
        <w:rPr>
          <w:rFonts w:asciiTheme="minorHAnsi" w:hAnsiTheme="minorHAnsi" w:cstheme="minorHAnsi"/>
          <w:b/>
          <w:sz w:val="24"/>
          <w:szCs w:val="24"/>
        </w:rPr>
        <w:t xml:space="preserve"> to Sable International Finance Limited </w:t>
      </w:r>
    </w:p>
    <w:p w:rsidR="00A810FC" w:rsidRPr="00F61523" w:rsidRDefault="00A810FC" w:rsidP="00A810FC">
      <w:pPr>
        <w:ind w:right="-86"/>
        <w:rPr>
          <w:rFonts w:asciiTheme="minorHAnsi" w:hAnsiTheme="minorHAnsi" w:cstheme="minorHAnsi"/>
          <w:b/>
          <w:bCs/>
          <w:lang w:eastAsia="en-GB"/>
        </w:rPr>
      </w:pPr>
    </w:p>
    <w:p w:rsidR="00C646C7" w:rsidRPr="00F61523" w:rsidRDefault="00C646C7" w:rsidP="00C646C7">
      <w:pPr>
        <w:widowControl/>
        <w:ind w:right="-86"/>
        <w:rPr>
          <w:rFonts w:asciiTheme="minorHAnsi" w:hAnsiTheme="minorHAnsi" w:cstheme="minorHAnsi"/>
          <w:lang w:eastAsia="en-GB"/>
        </w:rPr>
      </w:pPr>
      <w:r w:rsidRPr="00F61523">
        <w:rPr>
          <w:rFonts w:asciiTheme="minorHAnsi" w:hAnsiTheme="minorHAnsi" w:cstheme="minorHAnsi"/>
          <w:lang w:eastAsia="en-GB"/>
        </w:rPr>
        <w:t>We have audited the non-statutory accounts</w:t>
      </w:r>
      <w:r w:rsidRPr="00F61523">
        <w:rPr>
          <w:rFonts w:asciiTheme="minorHAnsi" w:hAnsiTheme="minorHAnsi" w:cstheme="minorHAnsi"/>
          <w:b/>
          <w:bCs/>
          <w:lang w:eastAsia="en-GB"/>
        </w:rPr>
        <w:t> </w:t>
      </w:r>
      <w:r w:rsidRPr="00F61523">
        <w:rPr>
          <w:rFonts w:asciiTheme="minorHAnsi" w:hAnsiTheme="minorHAnsi" w:cstheme="minorHAnsi"/>
          <w:lang w:eastAsia="en-GB"/>
        </w:rPr>
        <w:t>of Sable International Finance Limited for the year ended 31 March 201</w:t>
      </w:r>
      <w:r w:rsidR="006A7915" w:rsidRPr="00F61523">
        <w:rPr>
          <w:rFonts w:asciiTheme="minorHAnsi" w:hAnsiTheme="minorHAnsi" w:cstheme="minorHAnsi"/>
          <w:lang w:eastAsia="en-GB"/>
        </w:rPr>
        <w:t>2</w:t>
      </w:r>
      <w:r w:rsidRPr="00F61523">
        <w:rPr>
          <w:rFonts w:asciiTheme="minorHAnsi" w:hAnsiTheme="minorHAnsi" w:cstheme="minorHAnsi"/>
          <w:lang w:eastAsia="en-GB"/>
        </w:rPr>
        <w:t xml:space="preserve"> set out on pages </w:t>
      </w:r>
      <w:r w:rsidR="006A7915" w:rsidRPr="00F61523">
        <w:rPr>
          <w:rFonts w:asciiTheme="minorHAnsi" w:hAnsiTheme="minorHAnsi" w:cstheme="minorHAnsi"/>
          <w:lang w:eastAsia="en-GB"/>
        </w:rPr>
        <w:t>4</w:t>
      </w:r>
      <w:r w:rsidRPr="00F61523">
        <w:rPr>
          <w:rFonts w:asciiTheme="minorHAnsi" w:hAnsiTheme="minorHAnsi" w:cstheme="minorHAnsi"/>
          <w:lang w:eastAsia="en-GB"/>
        </w:rPr>
        <w:t xml:space="preserve"> </w:t>
      </w:r>
      <w:r w:rsidR="00F14370" w:rsidRPr="00F61523">
        <w:rPr>
          <w:rFonts w:asciiTheme="minorHAnsi" w:hAnsiTheme="minorHAnsi" w:cstheme="minorHAnsi"/>
          <w:lang w:eastAsia="en-GB"/>
        </w:rPr>
        <w:t>to 9</w:t>
      </w:r>
      <w:r w:rsidRPr="00F61523">
        <w:rPr>
          <w:rFonts w:asciiTheme="minorHAnsi" w:hAnsiTheme="minorHAnsi" w:cstheme="minorHAnsi"/>
          <w:lang w:eastAsia="en-GB"/>
        </w:rPr>
        <w:t>. These non-statutory accounts have been prepared for the reasons set out in note 1 to the non-statutory accounts and on the basis of the financial reporting framework of UK Accounting Standards (UK Generally Accepted Accounting Practice)</w:t>
      </w:r>
    </w:p>
    <w:p w:rsidR="00C646C7" w:rsidRPr="00F61523" w:rsidRDefault="00C646C7" w:rsidP="00C646C7">
      <w:pPr>
        <w:widowControl/>
        <w:ind w:right="-86"/>
        <w:rPr>
          <w:rFonts w:asciiTheme="minorHAnsi" w:hAnsiTheme="minorHAnsi" w:cstheme="minorHAnsi"/>
          <w:lang w:eastAsia="en-GB"/>
        </w:rPr>
      </w:pPr>
    </w:p>
    <w:p w:rsidR="00C646C7" w:rsidRPr="00F61523" w:rsidRDefault="00C646C7" w:rsidP="00C646C7">
      <w:pPr>
        <w:widowControl/>
        <w:ind w:right="-86"/>
        <w:rPr>
          <w:rFonts w:asciiTheme="minorHAnsi" w:hAnsiTheme="minorHAnsi" w:cstheme="minorHAnsi"/>
          <w:lang w:eastAsia="en-GB"/>
        </w:rPr>
      </w:pPr>
      <w:r w:rsidRPr="00F61523">
        <w:rPr>
          <w:rFonts w:asciiTheme="minorHAnsi" w:hAnsiTheme="minorHAnsi" w:cstheme="minorHAnsi"/>
          <w:lang w:eastAsia="en-GB"/>
        </w:rPr>
        <w:t>Our report has been prepared for the Company solely in connection with the preparation by the Company’s directors of non-statutory financial accounts prepared to support compliance with covenant requirements related to the credit facilities as defined in note 1 to the non-statutory financial accounts. It has been released to the Company on the basis that our report shall not be copied, referred to or disclosed, in whole (save for the Company's own internal purposes) or in part, without our prior written consent.</w:t>
      </w:r>
    </w:p>
    <w:p w:rsidR="00C646C7" w:rsidRPr="00F61523" w:rsidRDefault="00C646C7" w:rsidP="00C646C7">
      <w:pPr>
        <w:widowControl/>
        <w:ind w:right="-86"/>
        <w:rPr>
          <w:rFonts w:asciiTheme="minorHAnsi" w:hAnsiTheme="minorHAnsi" w:cstheme="minorHAnsi"/>
          <w:lang w:eastAsia="en-GB"/>
        </w:rPr>
      </w:pPr>
    </w:p>
    <w:p w:rsidR="00C646C7" w:rsidRPr="00F61523" w:rsidRDefault="00C646C7" w:rsidP="00C646C7">
      <w:pPr>
        <w:widowControl/>
        <w:ind w:right="-86"/>
        <w:rPr>
          <w:rFonts w:asciiTheme="minorHAnsi" w:hAnsiTheme="minorHAnsi" w:cstheme="minorHAnsi"/>
          <w:lang w:eastAsia="en-GB"/>
        </w:rPr>
      </w:pPr>
      <w:r w:rsidRPr="00F61523">
        <w:rPr>
          <w:rFonts w:asciiTheme="minorHAnsi" w:hAnsiTheme="minorHAnsi" w:cstheme="minorHAnsi"/>
          <w:lang w:eastAsia="en-GB"/>
        </w:rPr>
        <w:t xml:space="preserve">Our report was designed to meet the agreed requirements of the Company determined by the Company's needs at the time. Our report should not therefore be regarded as suitable to be used or relied on by any party wishing to acquire rights against us other than the Company for any purpose or in any context. Any party other than the Company who obtains access to our report or a copy and chooses to rely on our report (or any part of it) will do so at its own risk. To the fullest extent permitted by law, KPMG Audit </w:t>
      </w:r>
      <w:proofErr w:type="spellStart"/>
      <w:r w:rsidRPr="00F61523">
        <w:rPr>
          <w:rFonts w:asciiTheme="minorHAnsi" w:hAnsiTheme="minorHAnsi" w:cstheme="minorHAnsi"/>
          <w:lang w:eastAsia="en-GB"/>
        </w:rPr>
        <w:t>Plc</w:t>
      </w:r>
      <w:proofErr w:type="spellEnd"/>
      <w:r w:rsidRPr="00F61523">
        <w:rPr>
          <w:rFonts w:asciiTheme="minorHAnsi" w:hAnsiTheme="minorHAnsi" w:cstheme="minorHAnsi"/>
          <w:lang w:eastAsia="en-GB"/>
        </w:rPr>
        <w:t xml:space="preserve"> will accept no responsibility or liability in respect of our report to any other party.</w:t>
      </w:r>
    </w:p>
    <w:p w:rsidR="00C646C7" w:rsidRPr="00F61523" w:rsidRDefault="00C646C7" w:rsidP="00C646C7">
      <w:pPr>
        <w:widowControl/>
        <w:ind w:right="-86"/>
        <w:rPr>
          <w:rFonts w:asciiTheme="minorHAnsi" w:hAnsiTheme="minorHAnsi" w:cstheme="minorHAnsi"/>
          <w:lang w:eastAsia="en-GB"/>
        </w:rPr>
      </w:pPr>
    </w:p>
    <w:p w:rsidR="00C646C7" w:rsidRPr="00F61523" w:rsidRDefault="00C646C7" w:rsidP="00C646C7">
      <w:pPr>
        <w:widowControl/>
        <w:ind w:right="-86"/>
        <w:rPr>
          <w:rFonts w:asciiTheme="minorHAnsi" w:hAnsiTheme="minorHAnsi" w:cstheme="minorHAnsi"/>
          <w:lang w:eastAsia="en-GB"/>
        </w:rPr>
      </w:pPr>
      <w:r w:rsidRPr="00F61523">
        <w:rPr>
          <w:rFonts w:asciiTheme="minorHAnsi" w:hAnsiTheme="minorHAnsi" w:cstheme="minorHAnsi"/>
          <w:b/>
          <w:bCs/>
          <w:lang w:eastAsia="en-GB"/>
        </w:rPr>
        <w:t xml:space="preserve">Respective responsibilities of directors and KPMG Audit </w:t>
      </w:r>
      <w:proofErr w:type="spellStart"/>
      <w:r w:rsidRPr="00F61523">
        <w:rPr>
          <w:rFonts w:asciiTheme="minorHAnsi" w:hAnsiTheme="minorHAnsi" w:cstheme="minorHAnsi"/>
          <w:b/>
          <w:bCs/>
          <w:lang w:eastAsia="en-GB"/>
        </w:rPr>
        <w:t>Plc</w:t>
      </w:r>
      <w:proofErr w:type="spellEnd"/>
    </w:p>
    <w:p w:rsidR="00C646C7" w:rsidRPr="00F61523" w:rsidRDefault="00C646C7" w:rsidP="00C646C7">
      <w:pPr>
        <w:widowControl/>
        <w:ind w:right="-86"/>
        <w:rPr>
          <w:rFonts w:asciiTheme="minorHAnsi" w:hAnsiTheme="minorHAnsi" w:cstheme="minorHAnsi"/>
          <w:lang w:eastAsia="en-GB"/>
        </w:rPr>
      </w:pPr>
      <w:r w:rsidRPr="00F61523">
        <w:rPr>
          <w:rFonts w:asciiTheme="minorHAnsi" w:hAnsiTheme="minorHAnsi" w:cstheme="minorHAnsi"/>
          <w:lang w:eastAsia="en-GB"/>
        </w:rPr>
        <w:t xml:space="preserve">As explained more fully in the Directors’ Responsibilities Statement set out on page </w:t>
      </w:r>
      <w:r w:rsidR="00191950" w:rsidRPr="00F61523">
        <w:rPr>
          <w:rFonts w:asciiTheme="minorHAnsi" w:hAnsiTheme="minorHAnsi" w:cstheme="minorHAnsi"/>
          <w:lang w:eastAsia="en-GB"/>
        </w:rPr>
        <w:t>2</w:t>
      </w:r>
      <w:r w:rsidRPr="00F61523">
        <w:rPr>
          <w:rFonts w:asciiTheme="minorHAnsi" w:hAnsiTheme="minorHAnsi" w:cstheme="minorHAnsi"/>
          <w:lang w:eastAsia="en-GB"/>
        </w:rPr>
        <w:t xml:space="preserve">, the directors are responsible for the preparation of the non-statutory accounts, which are intended by them to give a true and fair view. </w:t>
      </w:r>
    </w:p>
    <w:p w:rsidR="00C646C7" w:rsidRPr="00F61523" w:rsidRDefault="00C646C7" w:rsidP="00C646C7">
      <w:pPr>
        <w:widowControl/>
        <w:ind w:right="-86"/>
        <w:rPr>
          <w:rFonts w:asciiTheme="minorHAnsi" w:hAnsiTheme="minorHAnsi" w:cstheme="minorHAnsi"/>
          <w:lang w:eastAsia="en-GB"/>
        </w:rPr>
      </w:pPr>
    </w:p>
    <w:p w:rsidR="00C646C7" w:rsidRPr="00F61523" w:rsidRDefault="00C646C7" w:rsidP="00C646C7">
      <w:pPr>
        <w:widowControl/>
        <w:ind w:right="-86"/>
        <w:rPr>
          <w:rFonts w:asciiTheme="minorHAnsi" w:hAnsiTheme="minorHAnsi" w:cstheme="minorHAnsi"/>
          <w:lang w:eastAsia="en-GB"/>
        </w:rPr>
      </w:pPr>
      <w:r w:rsidRPr="00F61523">
        <w:rPr>
          <w:rFonts w:asciiTheme="minorHAnsi" w:hAnsiTheme="minorHAnsi" w:cstheme="minorHAnsi"/>
          <w:lang w:eastAsia="en-GB"/>
        </w:rPr>
        <w:t xml:space="preserve">Our responsibility is to audit, and express an opinion on, the non-statutory accounts in accordance with the terms of our engagement letter dated </w:t>
      </w:r>
      <w:r w:rsidR="004F3A7B" w:rsidRPr="00F61523">
        <w:rPr>
          <w:rFonts w:asciiTheme="minorHAnsi" w:hAnsiTheme="minorHAnsi" w:cstheme="minorHAnsi"/>
          <w:lang w:eastAsia="en-GB"/>
        </w:rPr>
        <w:t xml:space="preserve">13 </w:t>
      </w:r>
      <w:r w:rsidRPr="00F61523">
        <w:rPr>
          <w:rFonts w:asciiTheme="minorHAnsi" w:hAnsiTheme="minorHAnsi" w:cstheme="minorHAnsi"/>
          <w:lang w:eastAsia="en-GB"/>
        </w:rPr>
        <w:t>August 201</w:t>
      </w:r>
      <w:r w:rsidR="004F3A7B" w:rsidRPr="00F61523">
        <w:rPr>
          <w:rFonts w:asciiTheme="minorHAnsi" w:hAnsiTheme="minorHAnsi" w:cstheme="minorHAnsi"/>
          <w:lang w:eastAsia="en-GB"/>
        </w:rPr>
        <w:t>2</w:t>
      </w:r>
      <w:r w:rsidRPr="00F61523">
        <w:rPr>
          <w:rFonts w:asciiTheme="minorHAnsi" w:hAnsiTheme="minorHAnsi" w:cstheme="minorHAnsi"/>
          <w:lang w:eastAsia="en-GB"/>
        </w:rPr>
        <w:t xml:space="preserve"> and International Standards on Auditing (UK and Ireland).</w:t>
      </w:r>
    </w:p>
    <w:p w:rsidR="00C646C7" w:rsidRPr="00F61523" w:rsidRDefault="00C646C7" w:rsidP="00C646C7">
      <w:pPr>
        <w:widowControl/>
        <w:ind w:right="-86"/>
        <w:rPr>
          <w:rFonts w:asciiTheme="minorHAnsi" w:hAnsiTheme="minorHAnsi" w:cstheme="minorHAnsi"/>
          <w:lang w:eastAsia="en-GB"/>
        </w:rPr>
      </w:pPr>
      <w:r w:rsidRPr="00F61523">
        <w:rPr>
          <w:rFonts w:asciiTheme="minorHAnsi" w:hAnsiTheme="minorHAnsi" w:cstheme="minorHAnsi"/>
          <w:lang w:eastAsia="en-GB"/>
        </w:rPr>
        <w:t>Those standards require us to comply with the Auditing Practices Board’s (APB’s) Ethical Standards for Auditors.</w:t>
      </w:r>
    </w:p>
    <w:p w:rsidR="00C646C7" w:rsidRPr="00F61523" w:rsidRDefault="00C646C7" w:rsidP="00C646C7">
      <w:pPr>
        <w:widowControl/>
        <w:ind w:right="-86"/>
        <w:rPr>
          <w:rFonts w:asciiTheme="minorHAnsi" w:hAnsiTheme="minorHAnsi" w:cstheme="minorHAnsi"/>
          <w:lang w:eastAsia="en-GB"/>
        </w:rPr>
      </w:pPr>
    </w:p>
    <w:p w:rsidR="00C646C7" w:rsidRPr="00F61523" w:rsidRDefault="00C646C7" w:rsidP="00C646C7">
      <w:pPr>
        <w:widowControl/>
        <w:ind w:right="-86"/>
        <w:rPr>
          <w:rFonts w:asciiTheme="minorHAnsi" w:hAnsiTheme="minorHAnsi" w:cstheme="minorHAnsi"/>
          <w:b/>
          <w:lang w:eastAsia="en-GB"/>
        </w:rPr>
      </w:pPr>
      <w:r w:rsidRPr="00F61523">
        <w:rPr>
          <w:rFonts w:asciiTheme="minorHAnsi" w:hAnsiTheme="minorHAnsi" w:cstheme="minorHAnsi"/>
          <w:b/>
          <w:lang w:eastAsia="en-GB"/>
        </w:rPr>
        <w:t>Scope of the audit of the non-statutory accounts</w:t>
      </w:r>
    </w:p>
    <w:p w:rsidR="00C646C7" w:rsidRPr="00F61523" w:rsidRDefault="00C646C7" w:rsidP="00C646C7">
      <w:pPr>
        <w:widowControl/>
        <w:ind w:right="-86"/>
        <w:rPr>
          <w:rFonts w:asciiTheme="minorHAnsi" w:hAnsiTheme="minorHAnsi" w:cstheme="minorHAnsi"/>
          <w:color w:val="000000"/>
          <w:lang w:eastAsia="en-GB"/>
        </w:rPr>
      </w:pPr>
      <w:r w:rsidRPr="00F61523">
        <w:rPr>
          <w:rFonts w:asciiTheme="minorHAnsi" w:hAnsiTheme="minorHAnsi" w:cstheme="minorHAnsi"/>
          <w:lang w:eastAsia="en-GB"/>
        </w:rPr>
        <w:t xml:space="preserve">An audit involves obtaining evidence about the amounts and disclosures in the non-statutory accounts sufficient to give reasonable assurance that the non-statutory accounts are free from material misstatement, whether caused by fraud or error. This includes an assessment of: whether the accounting policies are appropriate to Sable International Finance Limited’s circumstances and have been consistently applied and adequately disclosed; </w:t>
      </w:r>
      <w:r w:rsidRPr="00F61523">
        <w:rPr>
          <w:rFonts w:asciiTheme="minorHAnsi" w:hAnsiTheme="minorHAnsi" w:cstheme="minorHAnsi"/>
          <w:color w:val="000000"/>
          <w:lang w:eastAsia="en-GB"/>
        </w:rPr>
        <w:t xml:space="preserve">the reasonableness of significant accounting estimates made by the directors; and the overall presentation of the non-statutory accounts. </w:t>
      </w:r>
      <w:r w:rsidRPr="00F61523">
        <w:rPr>
          <w:rFonts w:asciiTheme="minorHAnsi" w:hAnsiTheme="minorHAnsi" w:cstheme="minorHAnsi"/>
          <w:lang w:eastAsia="en-GB"/>
        </w:rPr>
        <w:t>In addition we read all the financial and non-financial  information accompanying the non-statutory accounts to identify material inconsistencies with the audited non-statutory accounts. If we become aware of any apparent material misstatements or inconsistencies we consider the implications for our report.</w:t>
      </w:r>
    </w:p>
    <w:p w:rsidR="00C646C7" w:rsidRPr="00F61523" w:rsidRDefault="00C646C7" w:rsidP="00C646C7">
      <w:pPr>
        <w:widowControl/>
        <w:ind w:right="-86"/>
        <w:rPr>
          <w:rFonts w:asciiTheme="minorHAnsi" w:hAnsiTheme="minorHAnsi" w:cstheme="minorHAnsi"/>
          <w:lang w:eastAsia="en-GB"/>
        </w:rPr>
      </w:pPr>
    </w:p>
    <w:p w:rsidR="00C646C7" w:rsidRPr="00F61523" w:rsidRDefault="00C646C7" w:rsidP="00C646C7">
      <w:pPr>
        <w:widowControl/>
        <w:ind w:right="-86"/>
        <w:rPr>
          <w:rFonts w:asciiTheme="minorHAnsi" w:hAnsiTheme="minorHAnsi" w:cstheme="minorHAnsi"/>
          <w:lang w:eastAsia="en-GB"/>
        </w:rPr>
      </w:pPr>
      <w:r w:rsidRPr="00F61523">
        <w:rPr>
          <w:rFonts w:asciiTheme="minorHAnsi" w:hAnsiTheme="minorHAnsi" w:cstheme="minorHAnsi"/>
          <w:b/>
          <w:bCs/>
          <w:lang w:eastAsia="en-GB"/>
        </w:rPr>
        <w:t>Opinion on non-statutory accounts</w:t>
      </w:r>
    </w:p>
    <w:p w:rsidR="00C646C7" w:rsidRPr="00F61523" w:rsidRDefault="00C646C7" w:rsidP="00C646C7">
      <w:pPr>
        <w:widowControl/>
        <w:ind w:right="-86"/>
        <w:rPr>
          <w:rFonts w:asciiTheme="minorHAnsi" w:hAnsiTheme="minorHAnsi" w:cstheme="minorHAnsi"/>
          <w:lang w:eastAsia="en-GB"/>
        </w:rPr>
      </w:pPr>
      <w:r w:rsidRPr="00F61523">
        <w:rPr>
          <w:rFonts w:asciiTheme="minorHAnsi" w:hAnsiTheme="minorHAnsi" w:cstheme="minorHAnsi"/>
          <w:lang w:eastAsia="en-GB"/>
        </w:rPr>
        <w:t>In our opinion the non-statutory accounts:</w:t>
      </w:r>
    </w:p>
    <w:p w:rsidR="00C646C7" w:rsidRPr="00F61523" w:rsidRDefault="00C646C7" w:rsidP="00C646C7">
      <w:pPr>
        <w:widowControl/>
        <w:numPr>
          <w:ilvl w:val="0"/>
          <w:numId w:val="34"/>
        </w:numPr>
        <w:ind w:right="-86"/>
        <w:rPr>
          <w:rFonts w:asciiTheme="minorHAnsi" w:hAnsiTheme="minorHAnsi" w:cstheme="minorHAnsi"/>
          <w:lang w:eastAsia="en-GB"/>
        </w:rPr>
      </w:pPr>
      <w:r w:rsidRPr="00F61523">
        <w:rPr>
          <w:rFonts w:asciiTheme="minorHAnsi" w:hAnsiTheme="minorHAnsi" w:cstheme="minorHAnsi"/>
          <w:lang w:eastAsia="en-GB"/>
        </w:rPr>
        <w:t>give a true and fair view of the state of the Company’s affairs as at 31 March 201</w:t>
      </w:r>
      <w:r w:rsidR="006A7915" w:rsidRPr="00F61523">
        <w:rPr>
          <w:rFonts w:asciiTheme="minorHAnsi" w:hAnsiTheme="minorHAnsi" w:cstheme="minorHAnsi"/>
          <w:lang w:eastAsia="en-GB"/>
        </w:rPr>
        <w:t>2</w:t>
      </w:r>
      <w:r w:rsidRPr="00F61523">
        <w:rPr>
          <w:rFonts w:asciiTheme="minorHAnsi" w:hAnsiTheme="minorHAnsi" w:cstheme="minorHAnsi"/>
          <w:lang w:eastAsia="en-GB"/>
        </w:rPr>
        <w:t xml:space="preserve"> and of its profit for the year then ended; and</w:t>
      </w:r>
    </w:p>
    <w:p w:rsidR="00C646C7" w:rsidRPr="00F61523" w:rsidRDefault="00C646C7" w:rsidP="00C646C7">
      <w:pPr>
        <w:widowControl/>
        <w:numPr>
          <w:ilvl w:val="0"/>
          <w:numId w:val="34"/>
        </w:numPr>
        <w:ind w:right="-86"/>
        <w:rPr>
          <w:rFonts w:asciiTheme="minorHAnsi" w:hAnsiTheme="minorHAnsi" w:cstheme="minorHAnsi"/>
          <w:lang w:eastAsia="en-GB"/>
        </w:rPr>
      </w:pPr>
      <w:r w:rsidRPr="00F61523">
        <w:rPr>
          <w:rFonts w:asciiTheme="minorHAnsi" w:hAnsiTheme="minorHAnsi" w:cstheme="minorHAnsi"/>
          <w:lang w:eastAsia="en-GB"/>
        </w:rPr>
        <w:t>have been properly prepared in accordance with UK Generally Accepted Accounting Practice.</w:t>
      </w:r>
    </w:p>
    <w:p w:rsidR="00530FB4" w:rsidRPr="00F61523" w:rsidRDefault="00C646C7" w:rsidP="00530FB4">
      <w:pPr>
        <w:widowControl/>
        <w:tabs>
          <w:tab w:val="left" w:pos="2850"/>
        </w:tabs>
        <w:ind w:right="-86"/>
        <w:rPr>
          <w:rFonts w:asciiTheme="minorHAnsi" w:hAnsiTheme="minorHAnsi" w:cstheme="minorHAnsi"/>
          <w:lang w:eastAsia="en-GB"/>
        </w:rPr>
      </w:pPr>
      <w:r w:rsidRPr="00F61523">
        <w:rPr>
          <w:rFonts w:asciiTheme="minorHAnsi" w:hAnsiTheme="minorHAnsi" w:cstheme="minorHAnsi"/>
          <w:b/>
          <w:bCs/>
          <w:lang w:eastAsia="en-GB"/>
        </w:rPr>
        <w:tab/>
      </w:r>
    </w:p>
    <w:p w:rsidR="00A810FC" w:rsidRPr="00F61523" w:rsidRDefault="00A810FC" w:rsidP="00A810FC">
      <w:pPr>
        <w:widowControl/>
        <w:ind w:left="765" w:right="-86"/>
        <w:rPr>
          <w:rFonts w:asciiTheme="minorHAnsi" w:hAnsiTheme="minorHAnsi" w:cstheme="minorHAnsi"/>
          <w:lang w:eastAsia="en-GB"/>
        </w:rPr>
      </w:pPr>
    </w:p>
    <w:p w:rsidR="00A810FC" w:rsidRPr="00F61523" w:rsidRDefault="00A810FC" w:rsidP="00A810FC">
      <w:pPr>
        <w:autoSpaceDE w:val="0"/>
        <w:autoSpaceDN w:val="0"/>
        <w:adjustRightInd w:val="0"/>
        <w:ind w:right="-86"/>
        <w:rPr>
          <w:rFonts w:asciiTheme="minorHAnsi" w:hAnsiTheme="minorHAnsi" w:cstheme="minorHAnsi"/>
          <w:color w:val="000000"/>
          <w:lang w:val="en-US"/>
        </w:rPr>
      </w:pPr>
    </w:p>
    <w:p w:rsidR="00A810FC" w:rsidRPr="00F61523" w:rsidRDefault="00A810FC" w:rsidP="00A810FC">
      <w:pPr>
        <w:autoSpaceDE w:val="0"/>
        <w:autoSpaceDN w:val="0"/>
        <w:adjustRightInd w:val="0"/>
        <w:ind w:right="-86"/>
        <w:rPr>
          <w:rFonts w:asciiTheme="minorHAnsi" w:hAnsiTheme="minorHAnsi" w:cstheme="minorHAnsi"/>
          <w:b/>
          <w:bCs/>
          <w:color w:val="000000"/>
          <w:lang w:val="en-US"/>
        </w:rPr>
      </w:pPr>
      <w:r w:rsidRPr="00F61523">
        <w:rPr>
          <w:rFonts w:asciiTheme="minorHAnsi" w:hAnsiTheme="minorHAnsi" w:cstheme="minorHAnsi"/>
          <w:b/>
          <w:bCs/>
          <w:color w:val="000000"/>
          <w:lang w:val="en-US"/>
        </w:rPr>
        <w:t xml:space="preserve">KPMG Audit </w:t>
      </w:r>
      <w:proofErr w:type="spellStart"/>
      <w:r w:rsidRPr="00F61523">
        <w:rPr>
          <w:rFonts w:asciiTheme="minorHAnsi" w:hAnsiTheme="minorHAnsi" w:cstheme="minorHAnsi"/>
          <w:b/>
          <w:bCs/>
          <w:color w:val="000000"/>
          <w:lang w:val="en-US"/>
        </w:rPr>
        <w:t>Plc</w:t>
      </w:r>
      <w:proofErr w:type="spellEnd"/>
    </w:p>
    <w:p w:rsidR="00A810FC" w:rsidRPr="00F61523" w:rsidRDefault="00A810FC" w:rsidP="00A810FC">
      <w:pPr>
        <w:autoSpaceDE w:val="0"/>
        <w:autoSpaceDN w:val="0"/>
        <w:adjustRightInd w:val="0"/>
        <w:ind w:right="-86"/>
        <w:rPr>
          <w:rFonts w:asciiTheme="minorHAnsi" w:hAnsiTheme="minorHAnsi" w:cstheme="minorHAnsi"/>
          <w:color w:val="000000"/>
          <w:lang w:val="en-US"/>
        </w:rPr>
      </w:pPr>
      <w:r w:rsidRPr="00F61523">
        <w:rPr>
          <w:rFonts w:asciiTheme="minorHAnsi" w:hAnsiTheme="minorHAnsi" w:cstheme="minorHAnsi"/>
          <w:color w:val="000000"/>
          <w:lang w:val="en-US"/>
        </w:rPr>
        <w:t>Chartered Accountants</w:t>
      </w:r>
    </w:p>
    <w:p w:rsidR="00A810FC" w:rsidRPr="00F61523" w:rsidRDefault="00A810FC" w:rsidP="00A810FC">
      <w:pPr>
        <w:autoSpaceDE w:val="0"/>
        <w:autoSpaceDN w:val="0"/>
        <w:adjustRightInd w:val="0"/>
        <w:ind w:right="-86"/>
        <w:rPr>
          <w:rFonts w:asciiTheme="minorHAnsi" w:hAnsiTheme="minorHAnsi" w:cstheme="minorHAnsi"/>
          <w:color w:val="000000"/>
          <w:lang w:val="en-US"/>
        </w:rPr>
      </w:pPr>
      <w:r w:rsidRPr="00F61523">
        <w:rPr>
          <w:rFonts w:asciiTheme="minorHAnsi" w:hAnsiTheme="minorHAnsi" w:cstheme="minorHAnsi"/>
          <w:color w:val="000000"/>
          <w:lang w:val="en-US"/>
        </w:rPr>
        <w:t>15 Canada Square, London E14 5GL</w:t>
      </w:r>
    </w:p>
    <w:p w:rsidR="00A810FC" w:rsidRPr="00F61523" w:rsidRDefault="000B53D8" w:rsidP="00A810FC">
      <w:pPr>
        <w:autoSpaceDE w:val="0"/>
        <w:autoSpaceDN w:val="0"/>
        <w:adjustRightInd w:val="0"/>
        <w:ind w:right="-86"/>
        <w:rPr>
          <w:rFonts w:asciiTheme="minorHAnsi" w:hAnsiTheme="minorHAnsi" w:cstheme="minorHAnsi"/>
          <w:color w:val="000000"/>
          <w:lang w:val="en-US"/>
        </w:rPr>
      </w:pPr>
      <w:r w:rsidRPr="000B53D8">
        <w:rPr>
          <w:rFonts w:asciiTheme="minorHAnsi" w:hAnsiTheme="minorHAnsi" w:cstheme="minorHAnsi"/>
          <w:color w:val="000000"/>
          <w:lang w:val="en-US"/>
        </w:rPr>
        <w:t>7</w:t>
      </w:r>
      <w:r w:rsidR="006A7915" w:rsidRPr="000B53D8">
        <w:rPr>
          <w:rFonts w:asciiTheme="minorHAnsi" w:hAnsiTheme="minorHAnsi" w:cstheme="minorHAnsi"/>
          <w:color w:val="000000"/>
          <w:lang w:val="en-US"/>
        </w:rPr>
        <w:t xml:space="preserve"> September 2012</w:t>
      </w:r>
    </w:p>
    <w:p w:rsidR="00040F84" w:rsidRPr="00F61523" w:rsidRDefault="00040F84" w:rsidP="001A6CC6">
      <w:pPr>
        <w:autoSpaceDE w:val="0"/>
        <w:autoSpaceDN w:val="0"/>
        <w:adjustRightInd w:val="0"/>
        <w:ind w:right="-86"/>
        <w:rPr>
          <w:rFonts w:asciiTheme="minorHAnsi" w:hAnsiTheme="minorHAnsi" w:cstheme="minorHAnsi"/>
          <w:color w:val="000000"/>
          <w:lang w:val="en-US"/>
        </w:rPr>
      </w:pPr>
    </w:p>
    <w:p w:rsidR="00040F84" w:rsidRPr="00F61523" w:rsidRDefault="00040F84" w:rsidP="00807E6F">
      <w:pPr>
        <w:autoSpaceDE w:val="0"/>
        <w:autoSpaceDN w:val="0"/>
        <w:adjustRightInd w:val="0"/>
        <w:rPr>
          <w:rFonts w:asciiTheme="minorHAnsi" w:hAnsiTheme="minorHAnsi" w:cstheme="minorHAnsi"/>
          <w:color w:val="000000"/>
          <w:lang w:val="en-US"/>
        </w:rPr>
        <w:sectPr w:rsidR="00040F84" w:rsidRPr="00F61523" w:rsidSect="00F14370">
          <w:headerReference w:type="default" r:id="rId18"/>
          <w:endnotePr>
            <w:numFmt w:val="decimal"/>
          </w:endnotePr>
          <w:type w:val="continuous"/>
          <w:pgSz w:w="11880" w:h="16820"/>
          <w:pgMar w:top="720" w:right="1107" w:bottom="1418" w:left="1361" w:header="300" w:footer="720" w:gutter="0"/>
          <w:cols w:space="720"/>
          <w:titlePg/>
        </w:sectPr>
      </w:pPr>
    </w:p>
    <w:p w:rsidR="00CE6637" w:rsidRPr="00F61523" w:rsidRDefault="00CE6637">
      <w:pPr>
        <w:widowControl/>
        <w:rPr>
          <w:rFonts w:asciiTheme="minorHAnsi" w:hAnsiTheme="minorHAnsi" w:cstheme="minorHAnsi"/>
        </w:rPr>
        <w:sectPr w:rsidR="00CE6637" w:rsidRPr="00F61523" w:rsidSect="00F14370">
          <w:headerReference w:type="first" r:id="rId19"/>
          <w:endnotePr>
            <w:numFmt w:val="decimal"/>
          </w:endnotePr>
          <w:pgSz w:w="11880" w:h="16820"/>
          <w:pgMar w:top="334" w:right="1361" w:bottom="1418" w:left="1361" w:header="294" w:footer="720" w:gutter="0"/>
          <w:cols w:space="720"/>
          <w:titlePg/>
        </w:sectPr>
      </w:pPr>
    </w:p>
    <w:p w:rsidR="00DF4079" w:rsidRPr="00F61523" w:rsidRDefault="00DF4079">
      <w:pPr>
        <w:pStyle w:val="Heading7"/>
        <w:ind w:firstLine="0"/>
        <w:rPr>
          <w:rFonts w:asciiTheme="minorHAnsi" w:hAnsiTheme="minorHAnsi" w:cstheme="minorHAnsi"/>
          <w:sz w:val="24"/>
        </w:rPr>
      </w:pPr>
      <w:r w:rsidRPr="00F61523">
        <w:rPr>
          <w:rFonts w:asciiTheme="minorHAnsi" w:hAnsiTheme="minorHAnsi" w:cstheme="minorHAnsi"/>
          <w:sz w:val="24"/>
        </w:rPr>
        <w:t xml:space="preserve">Profit and </w:t>
      </w:r>
      <w:r w:rsidR="00997CB6" w:rsidRPr="00F61523">
        <w:rPr>
          <w:rFonts w:asciiTheme="minorHAnsi" w:hAnsiTheme="minorHAnsi" w:cstheme="minorHAnsi"/>
          <w:sz w:val="24"/>
        </w:rPr>
        <w:t>l</w:t>
      </w:r>
      <w:r w:rsidRPr="00F61523">
        <w:rPr>
          <w:rFonts w:asciiTheme="minorHAnsi" w:hAnsiTheme="minorHAnsi" w:cstheme="minorHAnsi"/>
          <w:sz w:val="24"/>
        </w:rPr>
        <w:t xml:space="preserve">oss </w:t>
      </w:r>
      <w:r w:rsidR="00997CB6" w:rsidRPr="00F61523">
        <w:rPr>
          <w:rFonts w:asciiTheme="minorHAnsi" w:hAnsiTheme="minorHAnsi" w:cstheme="minorHAnsi"/>
          <w:sz w:val="24"/>
        </w:rPr>
        <w:t>a</w:t>
      </w:r>
      <w:r w:rsidRPr="00F61523">
        <w:rPr>
          <w:rFonts w:asciiTheme="minorHAnsi" w:hAnsiTheme="minorHAnsi" w:cstheme="minorHAnsi"/>
          <w:sz w:val="24"/>
        </w:rPr>
        <w:t>c</w:t>
      </w:r>
      <w:bookmarkEnd w:id="7"/>
      <w:r w:rsidRPr="00F61523">
        <w:rPr>
          <w:rFonts w:asciiTheme="minorHAnsi" w:hAnsiTheme="minorHAnsi" w:cstheme="minorHAnsi"/>
          <w:sz w:val="24"/>
        </w:rPr>
        <w:t>count</w:t>
      </w:r>
    </w:p>
    <w:p w:rsidR="00DF4079" w:rsidRPr="00F61523" w:rsidRDefault="00432A77">
      <w:pPr>
        <w:widowControl/>
        <w:tabs>
          <w:tab w:val="left" w:pos="5760"/>
          <w:tab w:val="left" w:pos="7200"/>
        </w:tabs>
        <w:jc w:val="both"/>
        <w:rPr>
          <w:rFonts w:asciiTheme="minorHAnsi" w:hAnsiTheme="minorHAnsi" w:cstheme="minorHAnsi"/>
          <w:i/>
        </w:rPr>
      </w:pPr>
      <w:r w:rsidRPr="00F61523">
        <w:rPr>
          <w:rFonts w:asciiTheme="minorHAnsi" w:hAnsiTheme="minorHAnsi" w:cstheme="minorHAnsi"/>
          <w:i/>
        </w:rPr>
        <w:t>for the year ended 31 March 20</w:t>
      </w:r>
      <w:r w:rsidR="0067417F" w:rsidRPr="00F61523">
        <w:rPr>
          <w:rFonts w:asciiTheme="minorHAnsi" w:hAnsiTheme="minorHAnsi" w:cstheme="minorHAnsi"/>
          <w:i/>
        </w:rPr>
        <w:t>1</w:t>
      </w:r>
      <w:r w:rsidR="006A7915" w:rsidRPr="00F61523">
        <w:rPr>
          <w:rFonts w:asciiTheme="minorHAnsi" w:hAnsiTheme="minorHAnsi" w:cstheme="minorHAnsi"/>
          <w:i/>
        </w:rPr>
        <w:t>2</w:t>
      </w:r>
    </w:p>
    <w:p w:rsidR="00DF4079" w:rsidRPr="00F61523" w:rsidRDefault="00DF4079">
      <w:pPr>
        <w:widowControl/>
        <w:tabs>
          <w:tab w:val="left" w:pos="5760"/>
          <w:tab w:val="left" w:pos="7200"/>
        </w:tabs>
        <w:jc w:val="both"/>
        <w:rPr>
          <w:rFonts w:asciiTheme="minorHAnsi" w:hAnsiTheme="minorHAnsi" w:cstheme="minorHAnsi"/>
          <w:b/>
        </w:rPr>
      </w:pPr>
    </w:p>
    <w:tbl>
      <w:tblPr>
        <w:tblW w:w="9079" w:type="dxa"/>
        <w:tblLayout w:type="fixed"/>
        <w:tblCellMar>
          <w:left w:w="80" w:type="dxa"/>
          <w:right w:w="80" w:type="dxa"/>
        </w:tblCellMar>
        <w:tblLook w:val="0000" w:firstRow="0" w:lastRow="0" w:firstColumn="0" w:lastColumn="0" w:noHBand="0" w:noVBand="0"/>
      </w:tblPr>
      <w:tblGrid>
        <w:gridCol w:w="5288"/>
        <w:gridCol w:w="637"/>
        <w:gridCol w:w="1577"/>
        <w:gridCol w:w="1577"/>
      </w:tblGrid>
      <w:tr w:rsidR="004C2263" w:rsidRPr="00F61523" w:rsidTr="004C2263">
        <w:trPr>
          <w:cantSplit/>
          <w:trHeight w:val="300"/>
        </w:trPr>
        <w:tc>
          <w:tcPr>
            <w:tcW w:w="5288" w:type="dxa"/>
          </w:tcPr>
          <w:p w:rsidR="004C2263" w:rsidRPr="00F61523" w:rsidRDefault="004C2263" w:rsidP="00B15DC5">
            <w:pPr>
              <w:widowControl/>
              <w:tabs>
                <w:tab w:val="left" w:pos="5760"/>
                <w:tab w:val="left" w:pos="7200"/>
              </w:tabs>
              <w:ind w:left="142" w:hanging="142"/>
              <w:rPr>
                <w:rFonts w:asciiTheme="minorHAnsi" w:hAnsiTheme="minorHAnsi" w:cstheme="minorHAnsi"/>
                <w:b/>
              </w:rPr>
            </w:pPr>
          </w:p>
        </w:tc>
        <w:tc>
          <w:tcPr>
            <w:tcW w:w="637" w:type="dxa"/>
          </w:tcPr>
          <w:p w:rsidR="004C2263" w:rsidRPr="00F61523" w:rsidRDefault="004C2263">
            <w:pPr>
              <w:pStyle w:val="Heading9"/>
              <w:rPr>
                <w:rFonts w:asciiTheme="minorHAnsi" w:hAnsiTheme="minorHAnsi" w:cstheme="minorHAnsi"/>
                <w:b w:val="0"/>
                <w:i/>
              </w:rPr>
            </w:pPr>
            <w:r w:rsidRPr="00F61523">
              <w:rPr>
                <w:rFonts w:asciiTheme="minorHAnsi" w:hAnsiTheme="minorHAnsi" w:cstheme="minorHAnsi"/>
                <w:b w:val="0"/>
                <w:i/>
              </w:rPr>
              <w:t>Note</w:t>
            </w:r>
          </w:p>
        </w:tc>
        <w:tc>
          <w:tcPr>
            <w:tcW w:w="1577" w:type="dxa"/>
          </w:tcPr>
          <w:p w:rsidR="004C2263" w:rsidRPr="00F61523" w:rsidRDefault="004C2263" w:rsidP="006A7915">
            <w:pPr>
              <w:pStyle w:val="Footer"/>
              <w:tabs>
                <w:tab w:val="clear" w:pos="4320"/>
                <w:tab w:val="clear" w:pos="8640"/>
                <w:tab w:val="decimal" w:pos="1191"/>
              </w:tabs>
              <w:rPr>
                <w:rFonts w:asciiTheme="minorHAnsi" w:hAnsiTheme="minorHAnsi" w:cstheme="minorHAnsi"/>
                <w:b/>
              </w:rPr>
            </w:pPr>
            <w:r w:rsidRPr="00F61523">
              <w:rPr>
                <w:rFonts w:asciiTheme="minorHAnsi" w:hAnsiTheme="minorHAnsi" w:cstheme="minorHAnsi"/>
                <w:b/>
              </w:rPr>
              <w:t>201</w:t>
            </w:r>
            <w:r w:rsidR="006A7915" w:rsidRPr="00F61523">
              <w:rPr>
                <w:rFonts w:asciiTheme="minorHAnsi" w:hAnsiTheme="minorHAnsi" w:cstheme="minorHAnsi"/>
                <w:b/>
              </w:rPr>
              <w:t>2</w:t>
            </w:r>
          </w:p>
        </w:tc>
        <w:tc>
          <w:tcPr>
            <w:tcW w:w="1577" w:type="dxa"/>
          </w:tcPr>
          <w:p w:rsidR="004C2263" w:rsidRPr="00F61523" w:rsidRDefault="004C2263" w:rsidP="006A7915">
            <w:pPr>
              <w:pStyle w:val="Footer"/>
              <w:tabs>
                <w:tab w:val="clear" w:pos="4320"/>
                <w:tab w:val="clear" w:pos="8640"/>
                <w:tab w:val="decimal" w:pos="1191"/>
              </w:tabs>
              <w:rPr>
                <w:rFonts w:asciiTheme="minorHAnsi" w:hAnsiTheme="minorHAnsi" w:cstheme="minorHAnsi"/>
              </w:rPr>
            </w:pPr>
            <w:r w:rsidRPr="00F61523">
              <w:rPr>
                <w:rFonts w:asciiTheme="minorHAnsi" w:hAnsiTheme="minorHAnsi" w:cstheme="minorHAnsi"/>
              </w:rPr>
              <w:t>201</w:t>
            </w:r>
            <w:r w:rsidR="006A7915" w:rsidRPr="00F61523">
              <w:rPr>
                <w:rFonts w:asciiTheme="minorHAnsi" w:hAnsiTheme="minorHAnsi" w:cstheme="minorHAnsi"/>
              </w:rPr>
              <w:t>1</w:t>
            </w:r>
          </w:p>
        </w:tc>
      </w:tr>
      <w:tr w:rsidR="004C2263" w:rsidRPr="00F61523" w:rsidTr="004C2263">
        <w:trPr>
          <w:cantSplit/>
          <w:trHeight w:val="272"/>
        </w:trPr>
        <w:tc>
          <w:tcPr>
            <w:tcW w:w="5288" w:type="dxa"/>
          </w:tcPr>
          <w:p w:rsidR="004C2263" w:rsidRPr="00F61523" w:rsidRDefault="004C2263" w:rsidP="00B15DC5">
            <w:pPr>
              <w:widowControl/>
              <w:tabs>
                <w:tab w:val="left" w:pos="5760"/>
                <w:tab w:val="left" w:pos="7200"/>
              </w:tabs>
              <w:ind w:left="142" w:hanging="142"/>
              <w:rPr>
                <w:rFonts w:asciiTheme="minorHAnsi" w:hAnsiTheme="minorHAnsi" w:cstheme="minorHAnsi"/>
              </w:rPr>
            </w:pPr>
          </w:p>
        </w:tc>
        <w:tc>
          <w:tcPr>
            <w:tcW w:w="637" w:type="dxa"/>
          </w:tcPr>
          <w:p w:rsidR="004C2263" w:rsidRPr="00F61523" w:rsidRDefault="004C2263">
            <w:pPr>
              <w:widowControl/>
              <w:tabs>
                <w:tab w:val="decimal" w:pos="1160"/>
                <w:tab w:val="left" w:pos="5760"/>
                <w:tab w:val="left" w:pos="7200"/>
              </w:tabs>
              <w:ind w:right="10"/>
              <w:jc w:val="center"/>
              <w:rPr>
                <w:rFonts w:asciiTheme="minorHAnsi" w:hAnsiTheme="minorHAnsi" w:cstheme="minorHAnsi"/>
              </w:rPr>
            </w:pPr>
          </w:p>
        </w:tc>
        <w:tc>
          <w:tcPr>
            <w:tcW w:w="1577" w:type="dxa"/>
          </w:tcPr>
          <w:p w:rsidR="004C2263" w:rsidRPr="00F61523" w:rsidRDefault="004C2263" w:rsidP="00432A77">
            <w:pPr>
              <w:pStyle w:val="Footer"/>
              <w:tabs>
                <w:tab w:val="clear" w:pos="4320"/>
                <w:tab w:val="clear" w:pos="8640"/>
                <w:tab w:val="decimal" w:pos="1191"/>
              </w:tabs>
              <w:rPr>
                <w:rFonts w:asciiTheme="minorHAnsi" w:hAnsiTheme="minorHAnsi" w:cstheme="minorHAnsi"/>
                <w:b/>
              </w:rPr>
            </w:pPr>
            <w:r w:rsidRPr="00F61523">
              <w:rPr>
                <w:rFonts w:asciiTheme="minorHAnsi" w:hAnsiTheme="minorHAnsi" w:cstheme="minorHAnsi"/>
                <w:b/>
              </w:rPr>
              <w:t>$’000</w:t>
            </w:r>
          </w:p>
        </w:tc>
        <w:tc>
          <w:tcPr>
            <w:tcW w:w="1577" w:type="dxa"/>
          </w:tcPr>
          <w:p w:rsidR="004C2263" w:rsidRPr="00F61523" w:rsidRDefault="004C2263">
            <w:pPr>
              <w:pStyle w:val="Heading6"/>
              <w:widowControl/>
              <w:tabs>
                <w:tab w:val="decimal" w:pos="1191"/>
              </w:tabs>
              <w:rPr>
                <w:rFonts w:asciiTheme="minorHAnsi" w:hAnsiTheme="minorHAnsi" w:cstheme="minorHAnsi"/>
                <w:b w:val="0"/>
              </w:rPr>
            </w:pPr>
            <w:r w:rsidRPr="00F61523">
              <w:rPr>
                <w:rFonts w:asciiTheme="minorHAnsi" w:hAnsiTheme="minorHAnsi" w:cstheme="minorHAnsi"/>
                <w:b w:val="0"/>
              </w:rPr>
              <w:t>$’000</w:t>
            </w:r>
          </w:p>
        </w:tc>
      </w:tr>
      <w:tr w:rsidR="004C2263" w:rsidRPr="00F61523" w:rsidTr="004C2263">
        <w:trPr>
          <w:cantSplit/>
          <w:trHeight w:val="242"/>
        </w:trPr>
        <w:tc>
          <w:tcPr>
            <w:tcW w:w="5288" w:type="dxa"/>
          </w:tcPr>
          <w:p w:rsidR="004C2263" w:rsidRPr="00F61523" w:rsidRDefault="004C2263" w:rsidP="00B15DC5">
            <w:pPr>
              <w:widowControl/>
              <w:tabs>
                <w:tab w:val="left" w:pos="5760"/>
                <w:tab w:val="left" w:pos="7200"/>
              </w:tabs>
              <w:ind w:left="142" w:hanging="142"/>
              <w:rPr>
                <w:rFonts w:asciiTheme="minorHAnsi" w:hAnsiTheme="minorHAnsi" w:cstheme="minorHAnsi"/>
              </w:rPr>
            </w:pPr>
          </w:p>
        </w:tc>
        <w:tc>
          <w:tcPr>
            <w:tcW w:w="637" w:type="dxa"/>
          </w:tcPr>
          <w:p w:rsidR="004C2263" w:rsidRPr="00F61523" w:rsidRDefault="004C2263">
            <w:pPr>
              <w:widowControl/>
              <w:tabs>
                <w:tab w:val="decimal" w:pos="1160"/>
                <w:tab w:val="left" w:pos="5760"/>
                <w:tab w:val="left" w:pos="7200"/>
              </w:tabs>
              <w:ind w:right="10"/>
              <w:jc w:val="center"/>
              <w:rPr>
                <w:rFonts w:asciiTheme="minorHAnsi" w:hAnsiTheme="minorHAnsi" w:cstheme="minorHAnsi"/>
              </w:rPr>
            </w:pPr>
          </w:p>
        </w:tc>
        <w:tc>
          <w:tcPr>
            <w:tcW w:w="1577" w:type="dxa"/>
          </w:tcPr>
          <w:p w:rsidR="004C2263" w:rsidRPr="00F61523" w:rsidRDefault="004C2263" w:rsidP="00432A77">
            <w:pPr>
              <w:pStyle w:val="Footer"/>
              <w:tabs>
                <w:tab w:val="clear" w:pos="4320"/>
                <w:tab w:val="clear" w:pos="8640"/>
                <w:tab w:val="decimal" w:pos="1191"/>
              </w:tabs>
              <w:rPr>
                <w:rFonts w:asciiTheme="minorHAnsi" w:hAnsiTheme="minorHAnsi" w:cstheme="minorHAnsi"/>
                <w:b/>
              </w:rPr>
            </w:pPr>
          </w:p>
        </w:tc>
        <w:tc>
          <w:tcPr>
            <w:tcW w:w="1577" w:type="dxa"/>
          </w:tcPr>
          <w:p w:rsidR="004C2263" w:rsidRPr="00F61523" w:rsidRDefault="004C2263">
            <w:pPr>
              <w:widowControl/>
              <w:tabs>
                <w:tab w:val="decimal" w:pos="900"/>
              </w:tabs>
              <w:ind w:right="2"/>
              <w:jc w:val="center"/>
              <w:rPr>
                <w:rFonts w:asciiTheme="minorHAnsi" w:hAnsiTheme="minorHAnsi" w:cstheme="minorHAnsi"/>
              </w:rPr>
            </w:pPr>
          </w:p>
        </w:tc>
      </w:tr>
      <w:tr w:rsidR="006A7915" w:rsidRPr="00F61523" w:rsidTr="004C2263">
        <w:trPr>
          <w:cantSplit/>
          <w:trHeight w:val="363"/>
        </w:trPr>
        <w:tc>
          <w:tcPr>
            <w:tcW w:w="5288" w:type="dxa"/>
          </w:tcPr>
          <w:p w:rsidR="006A7915" w:rsidRPr="00F61523" w:rsidRDefault="006A7915" w:rsidP="00B15DC5">
            <w:pPr>
              <w:pStyle w:val="Tleft"/>
              <w:ind w:left="142" w:hanging="142"/>
              <w:rPr>
                <w:rFonts w:asciiTheme="minorHAnsi" w:hAnsiTheme="minorHAnsi" w:cstheme="minorHAnsi"/>
              </w:rPr>
            </w:pPr>
            <w:r w:rsidRPr="00F61523">
              <w:rPr>
                <w:rFonts w:asciiTheme="minorHAnsi" w:hAnsiTheme="minorHAnsi" w:cstheme="minorHAnsi"/>
              </w:rPr>
              <w:t>Interest receivable from Group company</w:t>
            </w:r>
          </w:p>
        </w:tc>
        <w:tc>
          <w:tcPr>
            <w:tcW w:w="637" w:type="dxa"/>
          </w:tcPr>
          <w:p w:rsidR="006A7915" w:rsidRPr="00F61523" w:rsidRDefault="006A7915" w:rsidP="009E5977">
            <w:pPr>
              <w:widowControl/>
              <w:tabs>
                <w:tab w:val="decimal" w:pos="1160"/>
                <w:tab w:val="left" w:pos="5760"/>
                <w:tab w:val="left" w:pos="7200"/>
              </w:tabs>
              <w:spacing w:after="120"/>
              <w:ind w:right="10"/>
              <w:jc w:val="center"/>
              <w:rPr>
                <w:rFonts w:asciiTheme="minorHAnsi" w:hAnsiTheme="minorHAnsi" w:cstheme="minorHAnsi"/>
                <w:i/>
              </w:rPr>
            </w:pPr>
          </w:p>
        </w:tc>
        <w:tc>
          <w:tcPr>
            <w:tcW w:w="1577" w:type="dxa"/>
          </w:tcPr>
          <w:p w:rsidR="006A7915" w:rsidRPr="00F61523" w:rsidRDefault="00C90E8B" w:rsidP="00C90E8B">
            <w:pPr>
              <w:pStyle w:val="Footer"/>
              <w:tabs>
                <w:tab w:val="clear" w:pos="4320"/>
                <w:tab w:val="clear" w:pos="8640"/>
                <w:tab w:val="decimal" w:pos="1191"/>
              </w:tabs>
              <w:rPr>
                <w:rFonts w:asciiTheme="minorHAnsi" w:hAnsiTheme="minorHAnsi" w:cstheme="minorHAnsi"/>
                <w:b/>
              </w:rPr>
            </w:pPr>
            <w:r w:rsidRPr="00F61523">
              <w:rPr>
                <w:rFonts w:asciiTheme="minorHAnsi" w:hAnsiTheme="minorHAnsi" w:cstheme="minorHAnsi"/>
                <w:b/>
              </w:rPr>
              <w:t>68</w:t>
            </w:r>
            <w:r w:rsidR="006A7915" w:rsidRPr="00F61523">
              <w:rPr>
                <w:rFonts w:asciiTheme="minorHAnsi" w:hAnsiTheme="minorHAnsi" w:cstheme="minorHAnsi"/>
                <w:b/>
              </w:rPr>
              <w:t>,</w:t>
            </w:r>
            <w:r w:rsidRPr="00F61523">
              <w:rPr>
                <w:rFonts w:asciiTheme="minorHAnsi" w:hAnsiTheme="minorHAnsi" w:cstheme="minorHAnsi"/>
                <w:b/>
              </w:rPr>
              <w:t>89</w:t>
            </w:r>
            <w:r w:rsidR="000976A8" w:rsidRPr="00F61523">
              <w:rPr>
                <w:rFonts w:asciiTheme="minorHAnsi" w:hAnsiTheme="minorHAnsi" w:cstheme="minorHAnsi"/>
                <w:b/>
              </w:rPr>
              <w:t>8</w:t>
            </w:r>
          </w:p>
        </w:tc>
        <w:tc>
          <w:tcPr>
            <w:tcW w:w="1577" w:type="dxa"/>
          </w:tcPr>
          <w:p w:rsidR="006A7915" w:rsidRPr="00F61523" w:rsidRDefault="006A7915" w:rsidP="006A7915">
            <w:pPr>
              <w:pStyle w:val="Footer"/>
              <w:tabs>
                <w:tab w:val="clear" w:pos="4320"/>
                <w:tab w:val="clear" w:pos="8640"/>
                <w:tab w:val="decimal" w:pos="1191"/>
              </w:tabs>
              <w:rPr>
                <w:rFonts w:asciiTheme="minorHAnsi" w:hAnsiTheme="minorHAnsi" w:cstheme="minorHAnsi"/>
              </w:rPr>
            </w:pPr>
            <w:r w:rsidRPr="00F61523">
              <w:rPr>
                <w:rFonts w:asciiTheme="minorHAnsi" w:hAnsiTheme="minorHAnsi" w:cstheme="minorHAnsi"/>
              </w:rPr>
              <w:t>55,032</w:t>
            </w:r>
          </w:p>
        </w:tc>
      </w:tr>
      <w:tr w:rsidR="006A7915" w:rsidRPr="00F61523" w:rsidTr="004C2263">
        <w:trPr>
          <w:cantSplit/>
          <w:trHeight w:val="363"/>
        </w:trPr>
        <w:tc>
          <w:tcPr>
            <w:tcW w:w="5288" w:type="dxa"/>
          </w:tcPr>
          <w:p w:rsidR="006A7915" w:rsidRPr="00F61523" w:rsidRDefault="006A7915" w:rsidP="00B15DC5">
            <w:pPr>
              <w:pStyle w:val="Tleft"/>
              <w:ind w:left="142" w:hanging="142"/>
              <w:rPr>
                <w:rFonts w:asciiTheme="minorHAnsi" w:hAnsiTheme="minorHAnsi" w:cstheme="minorHAnsi"/>
              </w:rPr>
            </w:pPr>
            <w:r w:rsidRPr="00F61523">
              <w:rPr>
                <w:rFonts w:asciiTheme="minorHAnsi" w:hAnsiTheme="minorHAnsi" w:cstheme="minorHAnsi"/>
              </w:rPr>
              <w:t xml:space="preserve">Interest payable </w:t>
            </w:r>
          </w:p>
        </w:tc>
        <w:tc>
          <w:tcPr>
            <w:tcW w:w="637" w:type="dxa"/>
          </w:tcPr>
          <w:p w:rsidR="006A7915" w:rsidRPr="00F61523" w:rsidRDefault="006A7915" w:rsidP="009E5977">
            <w:pPr>
              <w:widowControl/>
              <w:tabs>
                <w:tab w:val="decimal" w:pos="1160"/>
                <w:tab w:val="left" w:pos="5760"/>
                <w:tab w:val="left" w:pos="7200"/>
              </w:tabs>
              <w:spacing w:after="120"/>
              <w:ind w:right="10"/>
              <w:jc w:val="center"/>
              <w:rPr>
                <w:rFonts w:asciiTheme="minorHAnsi" w:hAnsiTheme="minorHAnsi" w:cstheme="minorHAnsi"/>
                <w:i/>
              </w:rPr>
            </w:pPr>
          </w:p>
        </w:tc>
        <w:tc>
          <w:tcPr>
            <w:tcW w:w="1577" w:type="dxa"/>
          </w:tcPr>
          <w:p w:rsidR="006A7915" w:rsidRPr="00F61523" w:rsidRDefault="00C90E8B" w:rsidP="00432A77">
            <w:pPr>
              <w:pStyle w:val="Footer"/>
              <w:tabs>
                <w:tab w:val="clear" w:pos="4320"/>
                <w:tab w:val="clear" w:pos="8640"/>
                <w:tab w:val="decimal" w:pos="1191"/>
              </w:tabs>
              <w:rPr>
                <w:rFonts w:asciiTheme="minorHAnsi" w:hAnsiTheme="minorHAnsi" w:cstheme="minorHAnsi"/>
                <w:b/>
              </w:rPr>
            </w:pPr>
            <w:r w:rsidRPr="00F61523">
              <w:rPr>
                <w:rFonts w:asciiTheme="minorHAnsi" w:hAnsiTheme="minorHAnsi" w:cstheme="minorHAnsi"/>
                <w:b/>
              </w:rPr>
              <w:t>(66,904</w:t>
            </w:r>
            <w:r w:rsidR="006A7915" w:rsidRPr="00F61523">
              <w:rPr>
                <w:rFonts w:asciiTheme="minorHAnsi" w:hAnsiTheme="minorHAnsi" w:cstheme="minorHAnsi"/>
                <w:b/>
              </w:rPr>
              <w:t>)</w:t>
            </w:r>
          </w:p>
        </w:tc>
        <w:tc>
          <w:tcPr>
            <w:tcW w:w="1577" w:type="dxa"/>
          </w:tcPr>
          <w:p w:rsidR="006A7915" w:rsidRPr="00F61523" w:rsidRDefault="006A7915" w:rsidP="006A7915">
            <w:pPr>
              <w:pStyle w:val="Footer"/>
              <w:tabs>
                <w:tab w:val="clear" w:pos="4320"/>
                <w:tab w:val="clear" w:pos="8640"/>
                <w:tab w:val="decimal" w:pos="1191"/>
              </w:tabs>
              <w:rPr>
                <w:rFonts w:asciiTheme="minorHAnsi" w:hAnsiTheme="minorHAnsi" w:cstheme="minorHAnsi"/>
              </w:rPr>
            </w:pPr>
            <w:r w:rsidRPr="00F61523">
              <w:rPr>
                <w:rFonts w:asciiTheme="minorHAnsi" w:hAnsiTheme="minorHAnsi" w:cstheme="minorHAnsi"/>
              </w:rPr>
              <w:t>(53,782)</w:t>
            </w:r>
          </w:p>
        </w:tc>
      </w:tr>
      <w:tr w:rsidR="006A7915" w:rsidRPr="00F61523" w:rsidTr="004C2263">
        <w:trPr>
          <w:cantSplit/>
          <w:trHeight w:val="348"/>
        </w:trPr>
        <w:tc>
          <w:tcPr>
            <w:tcW w:w="5288" w:type="dxa"/>
          </w:tcPr>
          <w:p w:rsidR="006A7915" w:rsidRPr="00F61523" w:rsidRDefault="006A7915" w:rsidP="00B15DC5">
            <w:pPr>
              <w:pStyle w:val="Heading3"/>
              <w:tabs>
                <w:tab w:val="left" w:pos="5760"/>
                <w:tab w:val="left" w:pos="7200"/>
              </w:tabs>
              <w:spacing w:before="60" w:after="60"/>
              <w:ind w:left="142" w:hanging="142"/>
              <w:rPr>
                <w:rFonts w:asciiTheme="minorHAnsi" w:hAnsiTheme="minorHAnsi" w:cstheme="minorHAnsi"/>
              </w:rPr>
            </w:pPr>
            <w:r w:rsidRPr="00F61523">
              <w:rPr>
                <w:rFonts w:asciiTheme="minorHAnsi" w:hAnsiTheme="minorHAnsi" w:cstheme="minorHAnsi"/>
              </w:rPr>
              <w:t>Profit on ordinary activities before taxation</w:t>
            </w:r>
          </w:p>
        </w:tc>
        <w:tc>
          <w:tcPr>
            <w:tcW w:w="637" w:type="dxa"/>
          </w:tcPr>
          <w:p w:rsidR="006A7915" w:rsidRPr="00F61523" w:rsidRDefault="006A7915" w:rsidP="002672A3">
            <w:pPr>
              <w:widowControl/>
              <w:tabs>
                <w:tab w:val="decimal" w:pos="800"/>
                <w:tab w:val="left" w:pos="5760"/>
                <w:tab w:val="left" w:pos="7200"/>
              </w:tabs>
              <w:spacing w:before="60" w:after="60"/>
              <w:ind w:right="10"/>
              <w:jc w:val="center"/>
              <w:rPr>
                <w:rFonts w:asciiTheme="minorHAnsi" w:hAnsiTheme="minorHAnsi" w:cstheme="minorHAnsi"/>
                <w:i/>
              </w:rPr>
            </w:pPr>
          </w:p>
        </w:tc>
        <w:tc>
          <w:tcPr>
            <w:tcW w:w="1577" w:type="dxa"/>
            <w:tcBorders>
              <w:top w:val="single" w:sz="4" w:space="0" w:color="auto"/>
            </w:tcBorders>
          </w:tcPr>
          <w:p w:rsidR="006A7915" w:rsidRPr="00F61523" w:rsidRDefault="00C90E8B" w:rsidP="00C90E8B">
            <w:pPr>
              <w:pStyle w:val="Footer"/>
              <w:tabs>
                <w:tab w:val="clear" w:pos="4320"/>
                <w:tab w:val="clear" w:pos="8640"/>
                <w:tab w:val="decimal" w:pos="1191"/>
              </w:tabs>
              <w:rPr>
                <w:rFonts w:asciiTheme="minorHAnsi" w:hAnsiTheme="minorHAnsi" w:cstheme="minorHAnsi"/>
                <w:b/>
              </w:rPr>
            </w:pPr>
            <w:r w:rsidRPr="00F61523">
              <w:rPr>
                <w:rFonts w:asciiTheme="minorHAnsi" w:hAnsiTheme="minorHAnsi" w:cstheme="minorHAnsi"/>
                <w:b/>
              </w:rPr>
              <w:t>1</w:t>
            </w:r>
            <w:r w:rsidR="006A7915" w:rsidRPr="00F61523">
              <w:rPr>
                <w:rFonts w:asciiTheme="minorHAnsi" w:hAnsiTheme="minorHAnsi" w:cstheme="minorHAnsi"/>
                <w:b/>
              </w:rPr>
              <w:t>,</w:t>
            </w:r>
            <w:r w:rsidRPr="00F61523">
              <w:rPr>
                <w:rFonts w:asciiTheme="minorHAnsi" w:hAnsiTheme="minorHAnsi" w:cstheme="minorHAnsi"/>
                <w:b/>
              </w:rPr>
              <w:t>99</w:t>
            </w:r>
            <w:r w:rsidR="000976A8" w:rsidRPr="00F61523">
              <w:rPr>
                <w:rFonts w:asciiTheme="minorHAnsi" w:hAnsiTheme="minorHAnsi" w:cstheme="minorHAnsi"/>
                <w:b/>
              </w:rPr>
              <w:t>4</w:t>
            </w:r>
          </w:p>
        </w:tc>
        <w:tc>
          <w:tcPr>
            <w:tcW w:w="1577" w:type="dxa"/>
            <w:tcBorders>
              <w:top w:val="single" w:sz="4" w:space="0" w:color="auto"/>
            </w:tcBorders>
          </w:tcPr>
          <w:p w:rsidR="006A7915" w:rsidRPr="00F61523" w:rsidRDefault="006A7915" w:rsidP="006A7915">
            <w:pPr>
              <w:pStyle w:val="Footer"/>
              <w:tabs>
                <w:tab w:val="clear" w:pos="4320"/>
                <w:tab w:val="clear" w:pos="8640"/>
                <w:tab w:val="decimal" w:pos="1191"/>
              </w:tabs>
              <w:rPr>
                <w:rFonts w:asciiTheme="minorHAnsi" w:hAnsiTheme="minorHAnsi" w:cstheme="minorHAnsi"/>
              </w:rPr>
            </w:pPr>
            <w:r w:rsidRPr="00F61523">
              <w:rPr>
                <w:rFonts w:asciiTheme="minorHAnsi" w:hAnsiTheme="minorHAnsi" w:cstheme="minorHAnsi"/>
              </w:rPr>
              <w:t>1,250</w:t>
            </w:r>
          </w:p>
        </w:tc>
      </w:tr>
      <w:tr w:rsidR="004C2263" w:rsidRPr="00F61523" w:rsidTr="004C2263">
        <w:trPr>
          <w:cantSplit/>
          <w:trHeight w:val="363"/>
        </w:trPr>
        <w:tc>
          <w:tcPr>
            <w:tcW w:w="5288" w:type="dxa"/>
          </w:tcPr>
          <w:p w:rsidR="004C2263" w:rsidRPr="00F61523" w:rsidRDefault="004C2263" w:rsidP="00B15DC5">
            <w:pPr>
              <w:widowControl/>
              <w:tabs>
                <w:tab w:val="left" w:pos="5760"/>
                <w:tab w:val="left" w:pos="7200"/>
              </w:tabs>
              <w:spacing w:after="120"/>
              <w:ind w:left="142" w:hanging="142"/>
              <w:rPr>
                <w:rFonts w:asciiTheme="minorHAnsi" w:hAnsiTheme="minorHAnsi" w:cstheme="minorHAnsi"/>
              </w:rPr>
            </w:pPr>
          </w:p>
        </w:tc>
        <w:tc>
          <w:tcPr>
            <w:tcW w:w="637" w:type="dxa"/>
          </w:tcPr>
          <w:p w:rsidR="004C2263" w:rsidRPr="00F61523" w:rsidRDefault="004C2263" w:rsidP="009E5977">
            <w:pPr>
              <w:widowControl/>
              <w:tabs>
                <w:tab w:val="left" w:pos="5760"/>
                <w:tab w:val="left" w:pos="7200"/>
              </w:tabs>
              <w:spacing w:after="120"/>
              <w:ind w:right="10"/>
              <w:jc w:val="center"/>
              <w:rPr>
                <w:rFonts w:asciiTheme="minorHAnsi" w:hAnsiTheme="minorHAnsi" w:cstheme="minorHAnsi"/>
                <w:i/>
              </w:rPr>
            </w:pPr>
          </w:p>
        </w:tc>
        <w:tc>
          <w:tcPr>
            <w:tcW w:w="1577" w:type="dxa"/>
          </w:tcPr>
          <w:p w:rsidR="004C2263" w:rsidRPr="00F61523" w:rsidRDefault="004C2263" w:rsidP="00432A77">
            <w:pPr>
              <w:pStyle w:val="Footer"/>
              <w:tabs>
                <w:tab w:val="clear" w:pos="4320"/>
                <w:tab w:val="clear" w:pos="8640"/>
                <w:tab w:val="decimal" w:pos="1191"/>
              </w:tabs>
              <w:rPr>
                <w:rFonts w:asciiTheme="minorHAnsi" w:hAnsiTheme="minorHAnsi" w:cstheme="minorHAnsi"/>
                <w:b/>
              </w:rPr>
            </w:pPr>
          </w:p>
        </w:tc>
        <w:tc>
          <w:tcPr>
            <w:tcW w:w="1577" w:type="dxa"/>
          </w:tcPr>
          <w:p w:rsidR="004C2263" w:rsidRPr="00F61523" w:rsidRDefault="004C2263" w:rsidP="00C075E6">
            <w:pPr>
              <w:pStyle w:val="Footer"/>
              <w:tabs>
                <w:tab w:val="clear" w:pos="4320"/>
                <w:tab w:val="clear" w:pos="8640"/>
                <w:tab w:val="decimal" w:pos="1191"/>
              </w:tabs>
              <w:rPr>
                <w:rFonts w:asciiTheme="minorHAnsi" w:hAnsiTheme="minorHAnsi" w:cstheme="minorHAnsi"/>
                <w:highlight w:val="yellow"/>
              </w:rPr>
            </w:pPr>
          </w:p>
        </w:tc>
      </w:tr>
      <w:tr w:rsidR="006A7915" w:rsidRPr="00F61523" w:rsidTr="004C2263">
        <w:trPr>
          <w:cantSplit/>
          <w:trHeight w:val="363"/>
        </w:trPr>
        <w:tc>
          <w:tcPr>
            <w:tcW w:w="5288" w:type="dxa"/>
          </w:tcPr>
          <w:p w:rsidR="006A7915" w:rsidRPr="00F61523" w:rsidRDefault="006A7915" w:rsidP="00B15DC5">
            <w:pPr>
              <w:widowControl/>
              <w:tabs>
                <w:tab w:val="left" w:pos="5760"/>
                <w:tab w:val="left" w:pos="7200"/>
              </w:tabs>
              <w:spacing w:after="120"/>
              <w:ind w:left="142" w:hanging="142"/>
              <w:rPr>
                <w:rFonts w:asciiTheme="minorHAnsi" w:hAnsiTheme="minorHAnsi" w:cstheme="minorHAnsi"/>
              </w:rPr>
            </w:pPr>
            <w:r w:rsidRPr="00F61523">
              <w:rPr>
                <w:rFonts w:asciiTheme="minorHAnsi" w:hAnsiTheme="minorHAnsi" w:cstheme="minorHAnsi"/>
              </w:rPr>
              <w:t>Taxation</w:t>
            </w:r>
          </w:p>
        </w:tc>
        <w:tc>
          <w:tcPr>
            <w:tcW w:w="637" w:type="dxa"/>
          </w:tcPr>
          <w:p w:rsidR="006A7915" w:rsidRPr="00F61523" w:rsidRDefault="006A7915" w:rsidP="009E5977">
            <w:pPr>
              <w:widowControl/>
              <w:tabs>
                <w:tab w:val="left" w:pos="5760"/>
                <w:tab w:val="left" w:pos="7200"/>
              </w:tabs>
              <w:spacing w:after="120"/>
              <w:ind w:right="10"/>
              <w:jc w:val="center"/>
              <w:rPr>
                <w:rFonts w:asciiTheme="minorHAnsi" w:hAnsiTheme="minorHAnsi" w:cstheme="minorHAnsi"/>
                <w:i/>
              </w:rPr>
            </w:pPr>
            <w:r w:rsidRPr="00F61523">
              <w:rPr>
                <w:rFonts w:asciiTheme="minorHAnsi" w:hAnsiTheme="minorHAnsi" w:cstheme="minorHAnsi"/>
                <w:i/>
              </w:rPr>
              <w:t>3</w:t>
            </w:r>
          </w:p>
        </w:tc>
        <w:tc>
          <w:tcPr>
            <w:tcW w:w="1577" w:type="dxa"/>
            <w:tcBorders>
              <w:bottom w:val="single" w:sz="4" w:space="0" w:color="auto"/>
            </w:tcBorders>
          </w:tcPr>
          <w:p w:rsidR="006A7915" w:rsidRPr="00F61523" w:rsidRDefault="006A7915" w:rsidP="0005511F">
            <w:pPr>
              <w:widowControl/>
              <w:tabs>
                <w:tab w:val="decimal" w:pos="1191"/>
              </w:tabs>
              <w:spacing w:after="120"/>
              <w:ind w:left="-80" w:right="16"/>
              <w:rPr>
                <w:rFonts w:asciiTheme="minorHAnsi" w:hAnsiTheme="minorHAnsi" w:cstheme="minorHAnsi"/>
                <w:b/>
              </w:rPr>
            </w:pPr>
            <w:r w:rsidRPr="00F61523">
              <w:rPr>
                <w:rFonts w:asciiTheme="minorHAnsi" w:hAnsiTheme="minorHAnsi" w:cstheme="minorHAnsi"/>
                <w:b/>
              </w:rPr>
              <w:t>-</w:t>
            </w:r>
          </w:p>
        </w:tc>
        <w:tc>
          <w:tcPr>
            <w:tcW w:w="1577" w:type="dxa"/>
            <w:tcBorders>
              <w:bottom w:val="single" w:sz="4" w:space="0" w:color="auto"/>
            </w:tcBorders>
          </w:tcPr>
          <w:p w:rsidR="006A7915" w:rsidRPr="00F61523" w:rsidRDefault="006A7915" w:rsidP="006A7915">
            <w:pPr>
              <w:widowControl/>
              <w:tabs>
                <w:tab w:val="decimal" w:pos="1191"/>
              </w:tabs>
              <w:spacing w:after="120"/>
              <w:ind w:left="-80" w:right="16"/>
              <w:rPr>
                <w:rFonts w:asciiTheme="minorHAnsi" w:hAnsiTheme="minorHAnsi" w:cstheme="minorHAnsi"/>
              </w:rPr>
            </w:pPr>
            <w:r w:rsidRPr="00F61523">
              <w:rPr>
                <w:rFonts w:asciiTheme="minorHAnsi" w:hAnsiTheme="minorHAnsi" w:cstheme="minorHAnsi"/>
              </w:rPr>
              <w:t>-</w:t>
            </w:r>
          </w:p>
        </w:tc>
      </w:tr>
      <w:tr w:rsidR="006A7915" w:rsidRPr="00F61523" w:rsidTr="004C2263">
        <w:trPr>
          <w:cantSplit/>
          <w:trHeight w:val="407"/>
        </w:trPr>
        <w:tc>
          <w:tcPr>
            <w:tcW w:w="5288" w:type="dxa"/>
          </w:tcPr>
          <w:p w:rsidR="006A7915" w:rsidRPr="00F61523" w:rsidRDefault="006A7915" w:rsidP="00B15DC5">
            <w:pPr>
              <w:pStyle w:val="Heading3"/>
              <w:tabs>
                <w:tab w:val="left" w:pos="5760"/>
                <w:tab w:val="left" w:pos="7200"/>
              </w:tabs>
              <w:spacing w:before="60" w:after="60"/>
              <w:ind w:left="142" w:hanging="142"/>
              <w:rPr>
                <w:rFonts w:asciiTheme="minorHAnsi" w:hAnsiTheme="minorHAnsi" w:cstheme="minorHAnsi"/>
              </w:rPr>
            </w:pPr>
            <w:r w:rsidRPr="00F61523">
              <w:rPr>
                <w:rFonts w:asciiTheme="minorHAnsi" w:hAnsiTheme="minorHAnsi" w:cstheme="minorHAnsi"/>
              </w:rPr>
              <w:t xml:space="preserve">Profit for the financial year </w:t>
            </w:r>
          </w:p>
        </w:tc>
        <w:tc>
          <w:tcPr>
            <w:tcW w:w="637" w:type="dxa"/>
          </w:tcPr>
          <w:p w:rsidR="006A7915" w:rsidRPr="00F61523" w:rsidRDefault="006A7915" w:rsidP="002672A3">
            <w:pPr>
              <w:widowControl/>
              <w:tabs>
                <w:tab w:val="decimal" w:pos="800"/>
                <w:tab w:val="left" w:pos="5760"/>
                <w:tab w:val="left" w:pos="7200"/>
              </w:tabs>
              <w:spacing w:before="60" w:after="60"/>
              <w:ind w:right="10"/>
              <w:jc w:val="center"/>
              <w:rPr>
                <w:rFonts w:asciiTheme="minorHAnsi" w:hAnsiTheme="minorHAnsi" w:cstheme="minorHAnsi"/>
              </w:rPr>
            </w:pPr>
          </w:p>
        </w:tc>
        <w:tc>
          <w:tcPr>
            <w:tcW w:w="1577" w:type="dxa"/>
            <w:tcBorders>
              <w:top w:val="single" w:sz="4" w:space="0" w:color="auto"/>
              <w:bottom w:val="double" w:sz="4" w:space="0" w:color="auto"/>
            </w:tcBorders>
          </w:tcPr>
          <w:p w:rsidR="006A7915" w:rsidRPr="00F61523" w:rsidRDefault="006A7915" w:rsidP="000976A8">
            <w:pPr>
              <w:widowControl/>
              <w:tabs>
                <w:tab w:val="decimal" w:pos="1191"/>
              </w:tabs>
              <w:spacing w:before="60" w:after="60"/>
              <w:ind w:left="-80" w:right="16"/>
              <w:rPr>
                <w:rFonts w:asciiTheme="minorHAnsi" w:hAnsiTheme="minorHAnsi" w:cstheme="minorHAnsi"/>
                <w:b/>
              </w:rPr>
            </w:pPr>
            <w:r w:rsidRPr="00F61523">
              <w:rPr>
                <w:rFonts w:asciiTheme="minorHAnsi" w:hAnsiTheme="minorHAnsi" w:cstheme="minorHAnsi"/>
                <w:b/>
              </w:rPr>
              <w:t>1,</w:t>
            </w:r>
            <w:r w:rsidR="00C90E8B" w:rsidRPr="00F61523">
              <w:rPr>
                <w:rFonts w:asciiTheme="minorHAnsi" w:hAnsiTheme="minorHAnsi" w:cstheme="minorHAnsi"/>
                <w:b/>
              </w:rPr>
              <w:t>99</w:t>
            </w:r>
            <w:r w:rsidR="000976A8" w:rsidRPr="00F61523">
              <w:rPr>
                <w:rFonts w:asciiTheme="minorHAnsi" w:hAnsiTheme="minorHAnsi" w:cstheme="minorHAnsi"/>
                <w:b/>
              </w:rPr>
              <w:t>4</w:t>
            </w:r>
          </w:p>
        </w:tc>
        <w:tc>
          <w:tcPr>
            <w:tcW w:w="1577" w:type="dxa"/>
            <w:tcBorders>
              <w:top w:val="single" w:sz="4" w:space="0" w:color="auto"/>
              <w:bottom w:val="double" w:sz="4" w:space="0" w:color="auto"/>
            </w:tcBorders>
          </w:tcPr>
          <w:p w:rsidR="006A7915" w:rsidRPr="00F61523" w:rsidRDefault="006A7915" w:rsidP="006A7915">
            <w:pPr>
              <w:widowControl/>
              <w:tabs>
                <w:tab w:val="decimal" w:pos="1191"/>
              </w:tabs>
              <w:spacing w:before="60" w:after="60"/>
              <w:ind w:left="-80" w:right="16"/>
              <w:rPr>
                <w:rFonts w:asciiTheme="minorHAnsi" w:hAnsiTheme="minorHAnsi" w:cstheme="minorHAnsi"/>
              </w:rPr>
            </w:pPr>
            <w:r w:rsidRPr="00F61523">
              <w:rPr>
                <w:rFonts w:asciiTheme="minorHAnsi" w:hAnsiTheme="minorHAnsi" w:cstheme="minorHAnsi"/>
              </w:rPr>
              <w:t>1,250</w:t>
            </w:r>
          </w:p>
        </w:tc>
      </w:tr>
    </w:tbl>
    <w:p w:rsidR="00DF4079" w:rsidRPr="00F61523" w:rsidRDefault="00DF4079">
      <w:pPr>
        <w:widowControl/>
        <w:ind w:right="18"/>
        <w:rPr>
          <w:rFonts w:asciiTheme="minorHAnsi" w:hAnsiTheme="minorHAnsi" w:cstheme="minorHAnsi"/>
        </w:rPr>
      </w:pP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r w:rsidRPr="00F61523">
        <w:rPr>
          <w:rFonts w:asciiTheme="minorHAnsi" w:hAnsiTheme="minorHAnsi" w:cstheme="minorHAnsi"/>
        </w:rPr>
        <w:tab/>
      </w:r>
    </w:p>
    <w:p w:rsidR="00DF4079" w:rsidRPr="00F61523" w:rsidRDefault="0058599F">
      <w:pPr>
        <w:widowControl/>
        <w:spacing w:before="60"/>
        <w:ind w:right="14"/>
        <w:rPr>
          <w:rFonts w:asciiTheme="minorHAnsi" w:hAnsiTheme="minorHAnsi" w:cstheme="minorHAnsi"/>
        </w:rPr>
      </w:pPr>
      <w:r w:rsidRPr="00F61523">
        <w:rPr>
          <w:rFonts w:asciiTheme="minorHAnsi" w:hAnsiTheme="minorHAnsi" w:cstheme="minorHAnsi"/>
        </w:rPr>
        <w:t xml:space="preserve">The </w:t>
      </w:r>
      <w:r w:rsidR="00DF4079" w:rsidRPr="00F61523">
        <w:rPr>
          <w:rFonts w:asciiTheme="minorHAnsi" w:hAnsiTheme="minorHAnsi" w:cstheme="minorHAnsi"/>
        </w:rPr>
        <w:t xml:space="preserve">results </w:t>
      </w:r>
      <w:r w:rsidRPr="00F61523">
        <w:rPr>
          <w:rFonts w:asciiTheme="minorHAnsi" w:hAnsiTheme="minorHAnsi" w:cstheme="minorHAnsi"/>
        </w:rPr>
        <w:t xml:space="preserve">for the year </w:t>
      </w:r>
      <w:r w:rsidR="00DF4079" w:rsidRPr="00F61523">
        <w:rPr>
          <w:rFonts w:asciiTheme="minorHAnsi" w:hAnsiTheme="minorHAnsi" w:cstheme="minorHAnsi"/>
        </w:rPr>
        <w:t xml:space="preserve">are derived </w:t>
      </w:r>
      <w:r w:rsidRPr="00F61523">
        <w:rPr>
          <w:rFonts w:asciiTheme="minorHAnsi" w:hAnsiTheme="minorHAnsi" w:cstheme="minorHAnsi"/>
        </w:rPr>
        <w:t xml:space="preserve">entirely </w:t>
      </w:r>
      <w:r w:rsidR="00DF4079" w:rsidRPr="00F61523">
        <w:rPr>
          <w:rFonts w:asciiTheme="minorHAnsi" w:hAnsiTheme="minorHAnsi" w:cstheme="minorHAnsi"/>
        </w:rPr>
        <w:t>from continuing activities.</w:t>
      </w:r>
    </w:p>
    <w:p w:rsidR="0084270C" w:rsidRPr="00F61523" w:rsidRDefault="0084270C">
      <w:pPr>
        <w:widowControl/>
        <w:spacing w:before="60"/>
        <w:ind w:right="14"/>
        <w:rPr>
          <w:rFonts w:asciiTheme="minorHAnsi" w:hAnsiTheme="minorHAnsi" w:cstheme="minorHAnsi"/>
        </w:rPr>
      </w:pPr>
    </w:p>
    <w:p w:rsidR="00DF4079" w:rsidRPr="00F61523" w:rsidRDefault="0084270C" w:rsidP="0084270C">
      <w:pPr>
        <w:pStyle w:val="Text"/>
        <w:tabs>
          <w:tab w:val="center" w:pos="3726"/>
        </w:tabs>
        <w:spacing w:before="40"/>
        <w:rPr>
          <w:rFonts w:asciiTheme="minorHAnsi" w:hAnsiTheme="minorHAnsi" w:cstheme="minorHAnsi"/>
          <w:sz w:val="20"/>
        </w:rPr>
      </w:pPr>
      <w:r w:rsidRPr="00F61523">
        <w:rPr>
          <w:rFonts w:asciiTheme="minorHAnsi" w:hAnsiTheme="minorHAnsi" w:cstheme="minorHAnsi"/>
          <w:sz w:val="20"/>
        </w:rPr>
        <w:t>There is no difference between the reported result and that which would be reported under the historical cost convention.</w:t>
      </w:r>
    </w:p>
    <w:p w:rsidR="00943A0D" w:rsidRPr="00F61523" w:rsidRDefault="00735504" w:rsidP="0084270C">
      <w:pPr>
        <w:pStyle w:val="Text"/>
        <w:tabs>
          <w:tab w:val="center" w:pos="3726"/>
        </w:tabs>
        <w:spacing w:before="40"/>
        <w:rPr>
          <w:rFonts w:asciiTheme="minorHAnsi" w:hAnsiTheme="minorHAnsi" w:cstheme="minorHAnsi"/>
        </w:rPr>
      </w:pPr>
      <w:r w:rsidRPr="00F61523">
        <w:rPr>
          <w:rFonts w:asciiTheme="minorHAnsi" w:hAnsiTheme="minorHAnsi" w:cstheme="minorHAnsi"/>
          <w:sz w:val="20"/>
        </w:rPr>
        <w:t>The accompanying notes on</w:t>
      </w:r>
      <w:r w:rsidR="00943A0D" w:rsidRPr="00F61523">
        <w:rPr>
          <w:rFonts w:asciiTheme="minorHAnsi" w:hAnsiTheme="minorHAnsi" w:cstheme="minorHAnsi"/>
          <w:sz w:val="20"/>
        </w:rPr>
        <w:t xml:space="preserve"> page</w:t>
      </w:r>
      <w:r w:rsidRPr="00F61523">
        <w:rPr>
          <w:rFonts w:asciiTheme="minorHAnsi" w:hAnsiTheme="minorHAnsi" w:cstheme="minorHAnsi"/>
          <w:sz w:val="20"/>
        </w:rPr>
        <w:t>s</w:t>
      </w:r>
      <w:r w:rsidR="00243642" w:rsidRPr="00F61523">
        <w:rPr>
          <w:rFonts w:asciiTheme="minorHAnsi" w:hAnsiTheme="minorHAnsi" w:cstheme="minorHAnsi"/>
          <w:sz w:val="20"/>
        </w:rPr>
        <w:t xml:space="preserve"> </w:t>
      </w:r>
      <w:r w:rsidR="006A7915" w:rsidRPr="00F61523">
        <w:rPr>
          <w:rFonts w:asciiTheme="minorHAnsi" w:hAnsiTheme="minorHAnsi" w:cstheme="minorHAnsi"/>
          <w:sz w:val="20"/>
        </w:rPr>
        <w:t>6</w:t>
      </w:r>
      <w:r w:rsidR="00243642" w:rsidRPr="00F61523">
        <w:rPr>
          <w:rFonts w:asciiTheme="minorHAnsi" w:hAnsiTheme="minorHAnsi" w:cstheme="minorHAnsi"/>
          <w:sz w:val="20"/>
        </w:rPr>
        <w:t xml:space="preserve"> to </w:t>
      </w:r>
      <w:r w:rsidR="00377D56" w:rsidRPr="00F61523">
        <w:rPr>
          <w:rFonts w:asciiTheme="minorHAnsi" w:hAnsiTheme="minorHAnsi" w:cstheme="minorHAnsi"/>
          <w:sz w:val="20"/>
        </w:rPr>
        <w:t>9</w:t>
      </w:r>
      <w:r w:rsidR="00943A0D" w:rsidRPr="00F61523">
        <w:rPr>
          <w:rFonts w:asciiTheme="minorHAnsi" w:hAnsiTheme="minorHAnsi" w:cstheme="minorHAnsi"/>
          <w:sz w:val="20"/>
        </w:rPr>
        <w:t xml:space="preserve"> form an integral part of the financial statements.</w:t>
      </w:r>
    </w:p>
    <w:p w:rsidR="00DF4079" w:rsidRPr="00F61523" w:rsidRDefault="00DF4079">
      <w:pPr>
        <w:pStyle w:val="B0"/>
        <w:spacing w:after="0" w:line="240" w:lineRule="auto"/>
        <w:rPr>
          <w:rFonts w:asciiTheme="minorHAnsi" w:hAnsiTheme="minorHAnsi" w:cstheme="minorHAnsi"/>
        </w:rPr>
      </w:pPr>
    </w:p>
    <w:p w:rsidR="00F07A7B" w:rsidRPr="00F61523" w:rsidRDefault="00F07A7B" w:rsidP="00F07A7B">
      <w:pPr>
        <w:pStyle w:val="Heading7"/>
        <w:ind w:firstLine="0"/>
        <w:rPr>
          <w:rFonts w:asciiTheme="minorHAnsi" w:hAnsiTheme="minorHAnsi" w:cstheme="minorHAnsi"/>
          <w:sz w:val="24"/>
        </w:rPr>
      </w:pPr>
      <w:r w:rsidRPr="00F61523">
        <w:rPr>
          <w:rFonts w:asciiTheme="minorHAnsi" w:hAnsiTheme="minorHAnsi" w:cstheme="minorHAnsi"/>
          <w:sz w:val="24"/>
        </w:rPr>
        <w:t>Statement of total recognised gains and losses</w:t>
      </w:r>
    </w:p>
    <w:p w:rsidR="00F07A7B" w:rsidRPr="00F61523" w:rsidRDefault="00F07A7B" w:rsidP="00F07A7B">
      <w:pPr>
        <w:widowControl/>
        <w:tabs>
          <w:tab w:val="left" w:pos="5760"/>
          <w:tab w:val="left" w:pos="7200"/>
        </w:tabs>
        <w:jc w:val="both"/>
        <w:rPr>
          <w:rFonts w:asciiTheme="minorHAnsi" w:hAnsiTheme="minorHAnsi" w:cstheme="minorHAnsi"/>
          <w:i/>
        </w:rPr>
      </w:pPr>
      <w:r w:rsidRPr="00F61523">
        <w:rPr>
          <w:rFonts w:asciiTheme="minorHAnsi" w:hAnsiTheme="minorHAnsi" w:cstheme="minorHAnsi"/>
          <w:i/>
        </w:rPr>
        <w:t>for the year ended 31 March 201</w:t>
      </w:r>
      <w:r w:rsidR="006A7915" w:rsidRPr="00F61523">
        <w:rPr>
          <w:rFonts w:asciiTheme="minorHAnsi" w:hAnsiTheme="minorHAnsi" w:cstheme="minorHAnsi"/>
          <w:i/>
        </w:rPr>
        <w:t>2</w:t>
      </w:r>
    </w:p>
    <w:p w:rsidR="008A472C" w:rsidRPr="00F61523" w:rsidRDefault="008A472C">
      <w:pPr>
        <w:pStyle w:val="B0"/>
        <w:spacing w:after="0" w:line="240" w:lineRule="auto"/>
        <w:rPr>
          <w:rFonts w:asciiTheme="minorHAnsi" w:hAnsiTheme="minorHAnsi" w:cstheme="minorHAnsi"/>
        </w:rPr>
      </w:pPr>
    </w:p>
    <w:tbl>
      <w:tblPr>
        <w:tblW w:w="9385" w:type="dxa"/>
        <w:tblBorders>
          <w:bottom w:val="single" w:sz="4" w:space="0" w:color="auto"/>
        </w:tblBorders>
        <w:tblLayout w:type="fixed"/>
        <w:tblCellMar>
          <w:left w:w="28" w:type="dxa"/>
          <w:right w:w="28" w:type="dxa"/>
        </w:tblCellMar>
        <w:tblLook w:val="0000" w:firstRow="0" w:lastRow="0" w:firstColumn="0" w:lastColumn="0" w:noHBand="0" w:noVBand="0"/>
      </w:tblPr>
      <w:tblGrid>
        <w:gridCol w:w="6265"/>
        <w:gridCol w:w="1560"/>
        <w:gridCol w:w="1560"/>
      </w:tblGrid>
      <w:tr w:rsidR="004C2263" w:rsidRPr="00F61523" w:rsidTr="004C2263">
        <w:trPr>
          <w:cantSplit/>
          <w:trHeight w:val="374"/>
        </w:trPr>
        <w:tc>
          <w:tcPr>
            <w:tcW w:w="6265" w:type="dxa"/>
          </w:tcPr>
          <w:p w:rsidR="004C2263" w:rsidRPr="00F61523" w:rsidRDefault="004C2263" w:rsidP="008417F5">
            <w:pPr>
              <w:pStyle w:val="Tnormal"/>
              <w:ind w:right="-1"/>
              <w:rPr>
                <w:rFonts w:asciiTheme="minorHAnsi" w:hAnsiTheme="minorHAnsi" w:cstheme="minorHAnsi"/>
                <w:sz w:val="20"/>
              </w:rPr>
            </w:pPr>
          </w:p>
        </w:tc>
        <w:tc>
          <w:tcPr>
            <w:tcW w:w="1560" w:type="dxa"/>
            <w:tcBorders>
              <w:bottom w:val="nil"/>
            </w:tcBorders>
          </w:tcPr>
          <w:p w:rsidR="004C2263" w:rsidRPr="00F61523" w:rsidRDefault="004C2263" w:rsidP="006A7915">
            <w:pPr>
              <w:pStyle w:val="Thead"/>
              <w:tabs>
                <w:tab w:val="decimal" w:pos="1248"/>
              </w:tabs>
              <w:ind w:right="0"/>
              <w:jc w:val="left"/>
              <w:rPr>
                <w:rFonts w:asciiTheme="minorHAnsi" w:hAnsiTheme="minorHAnsi" w:cstheme="minorHAnsi"/>
              </w:rPr>
            </w:pPr>
            <w:r w:rsidRPr="00F61523">
              <w:rPr>
                <w:rFonts w:asciiTheme="minorHAnsi" w:hAnsiTheme="minorHAnsi" w:cstheme="minorHAnsi"/>
              </w:rPr>
              <w:t>201</w:t>
            </w:r>
            <w:r w:rsidR="006A7915" w:rsidRPr="00F61523">
              <w:rPr>
                <w:rFonts w:asciiTheme="minorHAnsi" w:hAnsiTheme="minorHAnsi" w:cstheme="minorHAnsi"/>
              </w:rPr>
              <w:t>2</w:t>
            </w:r>
          </w:p>
        </w:tc>
        <w:tc>
          <w:tcPr>
            <w:tcW w:w="1560" w:type="dxa"/>
            <w:tcBorders>
              <w:bottom w:val="nil"/>
            </w:tcBorders>
          </w:tcPr>
          <w:p w:rsidR="004C2263" w:rsidRPr="00F61523" w:rsidRDefault="004C2263" w:rsidP="006A7915">
            <w:pPr>
              <w:pStyle w:val="Thead"/>
              <w:tabs>
                <w:tab w:val="decimal" w:pos="1248"/>
              </w:tabs>
              <w:ind w:right="0"/>
              <w:jc w:val="left"/>
              <w:rPr>
                <w:rFonts w:asciiTheme="minorHAnsi" w:hAnsiTheme="minorHAnsi" w:cstheme="minorHAnsi"/>
                <w:b w:val="0"/>
              </w:rPr>
            </w:pPr>
            <w:r w:rsidRPr="00F61523">
              <w:rPr>
                <w:rFonts w:asciiTheme="minorHAnsi" w:hAnsiTheme="minorHAnsi" w:cstheme="minorHAnsi"/>
                <w:b w:val="0"/>
              </w:rPr>
              <w:t>201</w:t>
            </w:r>
            <w:r w:rsidR="006A7915" w:rsidRPr="00F61523">
              <w:rPr>
                <w:rFonts w:asciiTheme="minorHAnsi" w:hAnsiTheme="minorHAnsi" w:cstheme="minorHAnsi"/>
                <w:b w:val="0"/>
              </w:rPr>
              <w:t>1</w:t>
            </w:r>
          </w:p>
        </w:tc>
      </w:tr>
      <w:tr w:rsidR="004C2263" w:rsidRPr="00F61523" w:rsidTr="004C2263">
        <w:trPr>
          <w:cantSplit/>
          <w:trHeight w:val="410"/>
        </w:trPr>
        <w:tc>
          <w:tcPr>
            <w:tcW w:w="6265" w:type="dxa"/>
          </w:tcPr>
          <w:p w:rsidR="004C2263" w:rsidRPr="00F61523" w:rsidRDefault="004C2263" w:rsidP="008417F5">
            <w:pPr>
              <w:pStyle w:val="Tnormal"/>
              <w:ind w:right="-1"/>
              <w:rPr>
                <w:rFonts w:asciiTheme="minorHAnsi" w:hAnsiTheme="minorHAnsi" w:cstheme="minorHAnsi"/>
                <w:sz w:val="20"/>
              </w:rPr>
            </w:pPr>
          </w:p>
        </w:tc>
        <w:tc>
          <w:tcPr>
            <w:tcW w:w="1560" w:type="dxa"/>
            <w:tcBorders>
              <w:bottom w:val="nil"/>
            </w:tcBorders>
          </w:tcPr>
          <w:p w:rsidR="004C2263" w:rsidRPr="00F61523" w:rsidRDefault="004C2263" w:rsidP="008417F5">
            <w:pPr>
              <w:pStyle w:val="Thead"/>
              <w:tabs>
                <w:tab w:val="decimal" w:pos="1248"/>
              </w:tabs>
              <w:ind w:right="0"/>
              <w:jc w:val="left"/>
              <w:rPr>
                <w:rFonts w:asciiTheme="minorHAnsi" w:hAnsiTheme="minorHAnsi" w:cstheme="minorHAnsi"/>
              </w:rPr>
            </w:pPr>
            <w:r w:rsidRPr="00F61523">
              <w:rPr>
                <w:rFonts w:asciiTheme="minorHAnsi" w:hAnsiTheme="minorHAnsi" w:cstheme="minorHAnsi"/>
              </w:rPr>
              <w:t>$’000</w:t>
            </w:r>
          </w:p>
        </w:tc>
        <w:tc>
          <w:tcPr>
            <w:tcW w:w="1560" w:type="dxa"/>
            <w:tcBorders>
              <w:bottom w:val="nil"/>
            </w:tcBorders>
          </w:tcPr>
          <w:p w:rsidR="004C2263" w:rsidRPr="00F61523" w:rsidRDefault="004C2263" w:rsidP="008417F5">
            <w:pPr>
              <w:pStyle w:val="Thead"/>
              <w:tabs>
                <w:tab w:val="decimal" w:pos="1248"/>
              </w:tabs>
              <w:ind w:right="0"/>
              <w:jc w:val="left"/>
              <w:rPr>
                <w:rFonts w:asciiTheme="minorHAnsi" w:hAnsiTheme="minorHAnsi" w:cstheme="minorHAnsi"/>
                <w:b w:val="0"/>
              </w:rPr>
            </w:pPr>
            <w:r w:rsidRPr="00F61523">
              <w:rPr>
                <w:rFonts w:asciiTheme="minorHAnsi" w:hAnsiTheme="minorHAnsi" w:cstheme="minorHAnsi"/>
                <w:b w:val="0"/>
              </w:rPr>
              <w:t>$’000</w:t>
            </w:r>
          </w:p>
        </w:tc>
      </w:tr>
      <w:tr w:rsidR="006A7915" w:rsidRPr="00F61523" w:rsidTr="004C2263">
        <w:trPr>
          <w:cantSplit/>
        </w:trPr>
        <w:tc>
          <w:tcPr>
            <w:tcW w:w="6265" w:type="dxa"/>
            <w:vAlign w:val="center"/>
          </w:tcPr>
          <w:p w:rsidR="006A7915" w:rsidRPr="00F61523" w:rsidRDefault="006A7915" w:rsidP="008417F5">
            <w:pPr>
              <w:pStyle w:val="Tnormal"/>
              <w:spacing w:after="120"/>
              <w:ind w:right="-1"/>
              <w:rPr>
                <w:rFonts w:asciiTheme="minorHAnsi" w:hAnsiTheme="minorHAnsi" w:cstheme="minorHAnsi"/>
                <w:sz w:val="20"/>
              </w:rPr>
            </w:pPr>
            <w:r w:rsidRPr="00F61523">
              <w:rPr>
                <w:rFonts w:asciiTheme="minorHAnsi" w:hAnsiTheme="minorHAnsi" w:cstheme="minorHAnsi"/>
                <w:sz w:val="20"/>
              </w:rPr>
              <w:t>Profit for the financial year</w:t>
            </w:r>
          </w:p>
        </w:tc>
        <w:tc>
          <w:tcPr>
            <w:tcW w:w="1560" w:type="dxa"/>
            <w:tcBorders>
              <w:bottom w:val="nil"/>
            </w:tcBorders>
            <w:vAlign w:val="center"/>
          </w:tcPr>
          <w:p w:rsidR="006A7915" w:rsidRPr="00F61523" w:rsidRDefault="006A7915" w:rsidP="000976A8">
            <w:pPr>
              <w:pStyle w:val="Heading6"/>
              <w:widowControl/>
              <w:tabs>
                <w:tab w:val="decimal" w:pos="1248"/>
              </w:tabs>
              <w:spacing w:after="120"/>
              <w:rPr>
                <w:rFonts w:asciiTheme="minorHAnsi" w:hAnsiTheme="minorHAnsi" w:cstheme="minorHAnsi"/>
                <w:bCs/>
              </w:rPr>
            </w:pPr>
            <w:r w:rsidRPr="00F61523">
              <w:rPr>
                <w:rFonts w:asciiTheme="minorHAnsi" w:hAnsiTheme="minorHAnsi" w:cstheme="minorHAnsi"/>
                <w:bCs/>
              </w:rPr>
              <w:t>1,</w:t>
            </w:r>
            <w:r w:rsidR="00C90E8B" w:rsidRPr="00F61523">
              <w:rPr>
                <w:rFonts w:asciiTheme="minorHAnsi" w:hAnsiTheme="minorHAnsi" w:cstheme="minorHAnsi"/>
                <w:bCs/>
              </w:rPr>
              <w:t>99</w:t>
            </w:r>
            <w:r w:rsidR="000976A8" w:rsidRPr="00F61523">
              <w:rPr>
                <w:rFonts w:asciiTheme="minorHAnsi" w:hAnsiTheme="minorHAnsi" w:cstheme="minorHAnsi"/>
                <w:bCs/>
              </w:rPr>
              <w:t>4</w:t>
            </w:r>
          </w:p>
        </w:tc>
        <w:tc>
          <w:tcPr>
            <w:tcW w:w="1560" w:type="dxa"/>
            <w:tcBorders>
              <w:bottom w:val="nil"/>
            </w:tcBorders>
            <w:vAlign w:val="center"/>
          </w:tcPr>
          <w:p w:rsidR="006A7915" w:rsidRPr="00F61523" w:rsidRDefault="006A7915" w:rsidP="006A7915">
            <w:pPr>
              <w:pStyle w:val="Heading6"/>
              <w:widowControl/>
              <w:tabs>
                <w:tab w:val="decimal" w:pos="1248"/>
              </w:tabs>
              <w:spacing w:after="120"/>
              <w:rPr>
                <w:rFonts w:asciiTheme="minorHAnsi" w:hAnsiTheme="minorHAnsi" w:cstheme="minorHAnsi"/>
                <w:b w:val="0"/>
                <w:bCs/>
              </w:rPr>
            </w:pPr>
            <w:r w:rsidRPr="00F61523">
              <w:rPr>
                <w:rFonts w:asciiTheme="minorHAnsi" w:hAnsiTheme="minorHAnsi" w:cstheme="minorHAnsi"/>
                <w:b w:val="0"/>
                <w:bCs/>
              </w:rPr>
              <w:t>1,250</w:t>
            </w:r>
          </w:p>
        </w:tc>
      </w:tr>
      <w:tr w:rsidR="006A7915" w:rsidRPr="00F61523" w:rsidTr="004C2263">
        <w:trPr>
          <w:cantSplit/>
          <w:trHeight w:val="482"/>
        </w:trPr>
        <w:tc>
          <w:tcPr>
            <w:tcW w:w="6265" w:type="dxa"/>
            <w:tcBorders>
              <w:bottom w:val="nil"/>
            </w:tcBorders>
            <w:vAlign w:val="center"/>
          </w:tcPr>
          <w:p w:rsidR="006A7915" w:rsidRPr="00F61523" w:rsidRDefault="006A7915" w:rsidP="008417F5">
            <w:pPr>
              <w:pStyle w:val="Tnormal"/>
              <w:spacing w:before="60" w:after="60"/>
              <w:ind w:right="-1"/>
              <w:rPr>
                <w:rFonts w:asciiTheme="minorHAnsi" w:hAnsiTheme="minorHAnsi" w:cstheme="minorHAnsi"/>
                <w:sz w:val="20"/>
              </w:rPr>
            </w:pPr>
            <w:r w:rsidRPr="00F61523">
              <w:rPr>
                <w:rFonts w:asciiTheme="minorHAnsi" w:hAnsiTheme="minorHAnsi" w:cstheme="minorHAnsi"/>
                <w:sz w:val="20"/>
              </w:rPr>
              <w:t>Total recognised gains for the financial year</w:t>
            </w:r>
          </w:p>
        </w:tc>
        <w:tc>
          <w:tcPr>
            <w:tcW w:w="1560" w:type="dxa"/>
            <w:tcBorders>
              <w:top w:val="single" w:sz="4" w:space="0" w:color="auto"/>
              <w:bottom w:val="double" w:sz="4" w:space="0" w:color="auto"/>
            </w:tcBorders>
            <w:vAlign w:val="center"/>
          </w:tcPr>
          <w:p w:rsidR="006A7915" w:rsidRPr="00F61523" w:rsidRDefault="006A7915" w:rsidP="000976A8">
            <w:pPr>
              <w:pStyle w:val="Heading6"/>
              <w:widowControl/>
              <w:tabs>
                <w:tab w:val="decimal" w:pos="1248"/>
              </w:tabs>
              <w:spacing w:before="60" w:after="60"/>
              <w:rPr>
                <w:rFonts w:asciiTheme="minorHAnsi" w:hAnsiTheme="minorHAnsi" w:cstheme="minorHAnsi"/>
                <w:bCs/>
              </w:rPr>
            </w:pPr>
            <w:r w:rsidRPr="00F61523">
              <w:rPr>
                <w:rFonts w:asciiTheme="minorHAnsi" w:hAnsiTheme="minorHAnsi" w:cstheme="minorHAnsi"/>
                <w:bCs/>
              </w:rPr>
              <w:t>1,</w:t>
            </w:r>
            <w:r w:rsidR="00C90E8B" w:rsidRPr="00F61523">
              <w:rPr>
                <w:rFonts w:asciiTheme="minorHAnsi" w:hAnsiTheme="minorHAnsi" w:cstheme="minorHAnsi"/>
                <w:bCs/>
              </w:rPr>
              <w:t>99</w:t>
            </w:r>
            <w:r w:rsidR="000976A8" w:rsidRPr="00F61523">
              <w:rPr>
                <w:rFonts w:asciiTheme="minorHAnsi" w:hAnsiTheme="minorHAnsi" w:cstheme="minorHAnsi"/>
                <w:bCs/>
              </w:rPr>
              <w:t>4</w:t>
            </w:r>
          </w:p>
        </w:tc>
        <w:tc>
          <w:tcPr>
            <w:tcW w:w="1560" w:type="dxa"/>
            <w:tcBorders>
              <w:top w:val="single" w:sz="4" w:space="0" w:color="auto"/>
              <w:bottom w:val="double" w:sz="4" w:space="0" w:color="auto"/>
            </w:tcBorders>
            <w:vAlign w:val="center"/>
          </w:tcPr>
          <w:p w:rsidR="006A7915" w:rsidRPr="00F61523" w:rsidRDefault="006A7915" w:rsidP="006A7915">
            <w:pPr>
              <w:pStyle w:val="Heading6"/>
              <w:widowControl/>
              <w:tabs>
                <w:tab w:val="decimal" w:pos="1248"/>
              </w:tabs>
              <w:spacing w:before="60" w:after="60"/>
              <w:rPr>
                <w:rFonts w:asciiTheme="minorHAnsi" w:hAnsiTheme="minorHAnsi" w:cstheme="minorHAnsi"/>
                <w:b w:val="0"/>
                <w:bCs/>
              </w:rPr>
            </w:pPr>
            <w:r w:rsidRPr="00F61523">
              <w:rPr>
                <w:rFonts w:asciiTheme="minorHAnsi" w:hAnsiTheme="minorHAnsi" w:cstheme="minorHAnsi"/>
                <w:b w:val="0"/>
                <w:bCs/>
              </w:rPr>
              <w:t>1,250</w:t>
            </w:r>
          </w:p>
        </w:tc>
      </w:tr>
    </w:tbl>
    <w:p w:rsidR="00DF4079" w:rsidRPr="00F61523" w:rsidRDefault="00DF4079">
      <w:pPr>
        <w:pStyle w:val="B0"/>
        <w:spacing w:after="0" w:line="240" w:lineRule="auto"/>
        <w:rPr>
          <w:rFonts w:asciiTheme="minorHAnsi" w:hAnsiTheme="minorHAnsi" w:cstheme="minorHAnsi"/>
        </w:rPr>
      </w:pPr>
    </w:p>
    <w:p w:rsidR="00F07A7B" w:rsidRPr="00F61523" w:rsidRDefault="00F07A7B">
      <w:pPr>
        <w:pStyle w:val="B0"/>
        <w:spacing w:after="0" w:line="240" w:lineRule="auto"/>
        <w:rPr>
          <w:rFonts w:asciiTheme="minorHAnsi" w:hAnsiTheme="minorHAnsi" w:cstheme="minorHAnsi"/>
          <w:b/>
          <w:bCs/>
          <w:sz w:val="24"/>
        </w:rPr>
      </w:pPr>
    </w:p>
    <w:p w:rsidR="00DF4079" w:rsidRPr="00F61523" w:rsidRDefault="00DF4079">
      <w:pPr>
        <w:pStyle w:val="B0"/>
        <w:spacing w:after="0" w:line="240" w:lineRule="auto"/>
        <w:rPr>
          <w:rFonts w:asciiTheme="minorHAnsi" w:hAnsiTheme="minorHAnsi" w:cstheme="minorHAnsi"/>
          <w:b/>
          <w:bCs/>
          <w:sz w:val="24"/>
        </w:rPr>
      </w:pPr>
      <w:r w:rsidRPr="00F61523">
        <w:rPr>
          <w:rFonts w:asciiTheme="minorHAnsi" w:hAnsiTheme="minorHAnsi" w:cstheme="minorHAnsi"/>
          <w:b/>
          <w:bCs/>
          <w:sz w:val="24"/>
        </w:rPr>
        <w:t xml:space="preserve">Reconciliation of </w:t>
      </w:r>
      <w:r w:rsidR="00997CB6" w:rsidRPr="00F61523">
        <w:rPr>
          <w:rFonts w:asciiTheme="minorHAnsi" w:hAnsiTheme="minorHAnsi" w:cstheme="minorHAnsi"/>
          <w:b/>
          <w:bCs/>
          <w:sz w:val="24"/>
        </w:rPr>
        <w:t>m</w:t>
      </w:r>
      <w:r w:rsidR="0058599F" w:rsidRPr="00F61523">
        <w:rPr>
          <w:rFonts w:asciiTheme="minorHAnsi" w:hAnsiTheme="minorHAnsi" w:cstheme="minorHAnsi"/>
          <w:b/>
          <w:bCs/>
          <w:sz w:val="24"/>
        </w:rPr>
        <w:t xml:space="preserve">ovements in </w:t>
      </w:r>
      <w:r w:rsidR="00997CB6" w:rsidRPr="00F61523">
        <w:rPr>
          <w:rFonts w:asciiTheme="minorHAnsi" w:hAnsiTheme="minorHAnsi" w:cstheme="minorHAnsi"/>
          <w:b/>
          <w:bCs/>
          <w:sz w:val="24"/>
        </w:rPr>
        <w:t>shareholders’ f</w:t>
      </w:r>
      <w:r w:rsidRPr="00F61523">
        <w:rPr>
          <w:rFonts w:asciiTheme="minorHAnsi" w:hAnsiTheme="minorHAnsi" w:cstheme="minorHAnsi"/>
          <w:b/>
          <w:bCs/>
          <w:sz w:val="24"/>
        </w:rPr>
        <w:t>unds</w:t>
      </w:r>
    </w:p>
    <w:p w:rsidR="00DF4079" w:rsidRPr="00F61523" w:rsidRDefault="00432A77">
      <w:pPr>
        <w:rPr>
          <w:rFonts w:asciiTheme="minorHAnsi" w:hAnsiTheme="minorHAnsi" w:cstheme="minorHAnsi"/>
          <w:i/>
          <w:iCs/>
        </w:rPr>
      </w:pPr>
      <w:r w:rsidRPr="00F61523">
        <w:rPr>
          <w:rFonts w:asciiTheme="minorHAnsi" w:hAnsiTheme="minorHAnsi" w:cstheme="minorHAnsi"/>
          <w:i/>
          <w:iCs/>
        </w:rPr>
        <w:t>For the year ended 31 March 201</w:t>
      </w:r>
      <w:r w:rsidR="0094230D" w:rsidRPr="00F61523">
        <w:rPr>
          <w:rFonts w:asciiTheme="minorHAnsi" w:hAnsiTheme="minorHAnsi" w:cstheme="minorHAnsi"/>
          <w:i/>
          <w:iCs/>
        </w:rPr>
        <w:t>2</w:t>
      </w:r>
    </w:p>
    <w:tbl>
      <w:tblPr>
        <w:tblW w:w="9385" w:type="dxa"/>
        <w:tblLayout w:type="fixed"/>
        <w:tblCellMar>
          <w:left w:w="28" w:type="dxa"/>
          <w:right w:w="28" w:type="dxa"/>
        </w:tblCellMar>
        <w:tblLook w:val="0000" w:firstRow="0" w:lastRow="0" w:firstColumn="0" w:lastColumn="0" w:noHBand="0" w:noVBand="0"/>
      </w:tblPr>
      <w:tblGrid>
        <w:gridCol w:w="6265"/>
        <w:gridCol w:w="1560"/>
        <w:gridCol w:w="1560"/>
      </w:tblGrid>
      <w:tr w:rsidR="004C2263" w:rsidRPr="00F61523" w:rsidTr="002C5545">
        <w:trPr>
          <w:cantSplit/>
          <w:trHeight w:val="374"/>
        </w:trPr>
        <w:tc>
          <w:tcPr>
            <w:tcW w:w="6265" w:type="dxa"/>
          </w:tcPr>
          <w:p w:rsidR="004C2263" w:rsidRPr="00F61523" w:rsidRDefault="004C2263">
            <w:pPr>
              <w:pStyle w:val="Tnormal"/>
              <w:ind w:right="-1"/>
              <w:rPr>
                <w:rFonts w:asciiTheme="minorHAnsi" w:hAnsiTheme="minorHAnsi" w:cstheme="minorHAnsi"/>
                <w:sz w:val="20"/>
              </w:rPr>
            </w:pPr>
          </w:p>
        </w:tc>
        <w:tc>
          <w:tcPr>
            <w:tcW w:w="1560" w:type="dxa"/>
          </w:tcPr>
          <w:p w:rsidR="004C2263" w:rsidRPr="00F61523" w:rsidRDefault="004C2263" w:rsidP="0094230D">
            <w:pPr>
              <w:pStyle w:val="Thead"/>
              <w:tabs>
                <w:tab w:val="decimal" w:pos="1248"/>
              </w:tabs>
              <w:ind w:right="0"/>
              <w:jc w:val="left"/>
              <w:rPr>
                <w:rFonts w:asciiTheme="minorHAnsi" w:hAnsiTheme="minorHAnsi" w:cstheme="minorHAnsi"/>
              </w:rPr>
            </w:pPr>
            <w:r w:rsidRPr="00F61523">
              <w:rPr>
                <w:rFonts w:asciiTheme="minorHAnsi" w:hAnsiTheme="minorHAnsi" w:cstheme="minorHAnsi"/>
              </w:rPr>
              <w:t>201</w:t>
            </w:r>
            <w:r w:rsidR="0094230D" w:rsidRPr="00F61523">
              <w:rPr>
                <w:rFonts w:asciiTheme="minorHAnsi" w:hAnsiTheme="minorHAnsi" w:cstheme="minorHAnsi"/>
              </w:rPr>
              <w:t>2</w:t>
            </w:r>
          </w:p>
        </w:tc>
        <w:tc>
          <w:tcPr>
            <w:tcW w:w="1560" w:type="dxa"/>
          </w:tcPr>
          <w:p w:rsidR="004C2263" w:rsidRPr="00F61523" w:rsidRDefault="004C2263" w:rsidP="0094230D">
            <w:pPr>
              <w:pStyle w:val="Thead"/>
              <w:tabs>
                <w:tab w:val="decimal" w:pos="1248"/>
              </w:tabs>
              <w:ind w:right="0"/>
              <w:jc w:val="left"/>
              <w:rPr>
                <w:rFonts w:asciiTheme="minorHAnsi" w:hAnsiTheme="minorHAnsi" w:cstheme="minorHAnsi"/>
                <w:b w:val="0"/>
              </w:rPr>
            </w:pPr>
            <w:r w:rsidRPr="00F61523">
              <w:rPr>
                <w:rFonts w:asciiTheme="minorHAnsi" w:hAnsiTheme="minorHAnsi" w:cstheme="minorHAnsi"/>
                <w:b w:val="0"/>
              </w:rPr>
              <w:t>201</w:t>
            </w:r>
            <w:r w:rsidR="0094230D" w:rsidRPr="00F61523">
              <w:rPr>
                <w:rFonts w:asciiTheme="minorHAnsi" w:hAnsiTheme="minorHAnsi" w:cstheme="minorHAnsi"/>
                <w:b w:val="0"/>
              </w:rPr>
              <w:t>1</w:t>
            </w:r>
          </w:p>
        </w:tc>
      </w:tr>
      <w:tr w:rsidR="004C2263" w:rsidRPr="00F61523" w:rsidTr="000B53D8">
        <w:trPr>
          <w:cantSplit/>
          <w:trHeight w:val="410"/>
        </w:trPr>
        <w:tc>
          <w:tcPr>
            <w:tcW w:w="6265" w:type="dxa"/>
          </w:tcPr>
          <w:p w:rsidR="004C2263" w:rsidRPr="00F61523" w:rsidRDefault="004C2263">
            <w:pPr>
              <w:pStyle w:val="Tnormal"/>
              <w:ind w:right="-1"/>
              <w:rPr>
                <w:rFonts w:asciiTheme="minorHAnsi" w:hAnsiTheme="minorHAnsi" w:cstheme="minorHAnsi"/>
                <w:sz w:val="20"/>
              </w:rPr>
            </w:pPr>
          </w:p>
        </w:tc>
        <w:tc>
          <w:tcPr>
            <w:tcW w:w="1560" w:type="dxa"/>
          </w:tcPr>
          <w:p w:rsidR="004C2263" w:rsidRPr="00F61523" w:rsidRDefault="004C2263" w:rsidP="00267767">
            <w:pPr>
              <w:pStyle w:val="Thead"/>
              <w:tabs>
                <w:tab w:val="decimal" w:pos="1248"/>
              </w:tabs>
              <w:ind w:right="0"/>
              <w:jc w:val="left"/>
              <w:rPr>
                <w:rFonts w:asciiTheme="minorHAnsi" w:hAnsiTheme="minorHAnsi" w:cstheme="minorHAnsi"/>
              </w:rPr>
            </w:pPr>
            <w:r w:rsidRPr="00F61523">
              <w:rPr>
                <w:rFonts w:asciiTheme="minorHAnsi" w:hAnsiTheme="minorHAnsi" w:cstheme="minorHAnsi"/>
              </w:rPr>
              <w:t>$’000</w:t>
            </w:r>
          </w:p>
        </w:tc>
        <w:tc>
          <w:tcPr>
            <w:tcW w:w="1560" w:type="dxa"/>
          </w:tcPr>
          <w:p w:rsidR="004C2263" w:rsidRPr="00F61523" w:rsidRDefault="004C2263" w:rsidP="005D6E32">
            <w:pPr>
              <w:pStyle w:val="Thead"/>
              <w:tabs>
                <w:tab w:val="decimal" w:pos="1248"/>
              </w:tabs>
              <w:ind w:right="0"/>
              <w:jc w:val="left"/>
              <w:rPr>
                <w:rFonts w:asciiTheme="minorHAnsi" w:hAnsiTheme="minorHAnsi" w:cstheme="minorHAnsi"/>
                <w:b w:val="0"/>
              </w:rPr>
            </w:pPr>
            <w:r w:rsidRPr="00F61523">
              <w:rPr>
                <w:rFonts w:asciiTheme="minorHAnsi" w:hAnsiTheme="minorHAnsi" w:cstheme="minorHAnsi"/>
                <w:b w:val="0"/>
              </w:rPr>
              <w:t>$’000</w:t>
            </w:r>
          </w:p>
        </w:tc>
      </w:tr>
      <w:tr w:rsidR="0094230D" w:rsidRPr="00F61523" w:rsidTr="000B53D8">
        <w:trPr>
          <w:cantSplit/>
          <w:trHeight w:val="533"/>
        </w:trPr>
        <w:tc>
          <w:tcPr>
            <w:tcW w:w="6265" w:type="dxa"/>
            <w:vAlign w:val="center"/>
          </w:tcPr>
          <w:p w:rsidR="0094230D" w:rsidRPr="00F61523" w:rsidRDefault="0094230D" w:rsidP="00EB41C7">
            <w:pPr>
              <w:pStyle w:val="Tnormal"/>
              <w:spacing w:after="120"/>
              <w:ind w:right="-1"/>
              <w:rPr>
                <w:rFonts w:asciiTheme="minorHAnsi" w:hAnsiTheme="minorHAnsi" w:cstheme="minorHAnsi"/>
                <w:sz w:val="20"/>
              </w:rPr>
            </w:pPr>
            <w:r w:rsidRPr="00F61523">
              <w:rPr>
                <w:rFonts w:asciiTheme="minorHAnsi" w:hAnsiTheme="minorHAnsi" w:cstheme="minorHAnsi"/>
                <w:sz w:val="20"/>
              </w:rPr>
              <w:t>Profit for the financial year</w:t>
            </w:r>
          </w:p>
        </w:tc>
        <w:tc>
          <w:tcPr>
            <w:tcW w:w="1560" w:type="dxa"/>
            <w:tcBorders>
              <w:bottom w:val="single" w:sz="4" w:space="0" w:color="auto"/>
            </w:tcBorders>
            <w:vAlign w:val="center"/>
          </w:tcPr>
          <w:p w:rsidR="0094230D" w:rsidRPr="00F61523" w:rsidRDefault="0094230D" w:rsidP="00C90E8B">
            <w:pPr>
              <w:pStyle w:val="Heading6"/>
              <w:widowControl/>
              <w:tabs>
                <w:tab w:val="decimal" w:pos="1248"/>
              </w:tabs>
              <w:spacing w:after="120"/>
              <w:ind w:right="114"/>
              <w:jc w:val="both"/>
              <w:rPr>
                <w:rFonts w:asciiTheme="minorHAnsi" w:hAnsiTheme="minorHAnsi" w:cstheme="minorHAnsi"/>
                <w:bCs/>
              </w:rPr>
            </w:pPr>
            <w:r w:rsidRPr="00F61523">
              <w:rPr>
                <w:rFonts w:asciiTheme="minorHAnsi" w:hAnsiTheme="minorHAnsi" w:cstheme="minorHAnsi"/>
                <w:bCs/>
              </w:rPr>
              <w:t>1,</w:t>
            </w:r>
            <w:r w:rsidR="00C90E8B" w:rsidRPr="00F61523">
              <w:rPr>
                <w:rFonts w:asciiTheme="minorHAnsi" w:hAnsiTheme="minorHAnsi" w:cstheme="minorHAnsi"/>
                <w:bCs/>
              </w:rPr>
              <w:t>99</w:t>
            </w:r>
            <w:r w:rsidR="000976A8" w:rsidRPr="00F61523">
              <w:rPr>
                <w:rFonts w:asciiTheme="minorHAnsi" w:hAnsiTheme="minorHAnsi" w:cstheme="minorHAnsi"/>
                <w:bCs/>
              </w:rPr>
              <w:t>4</w:t>
            </w:r>
          </w:p>
        </w:tc>
        <w:tc>
          <w:tcPr>
            <w:tcW w:w="1560" w:type="dxa"/>
            <w:tcBorders>
              <w:bottom w:val="single" w:sz="4" w:space="0" w:color="auto"/>
            </w:tcBorders>
            <w:vAlign w:val="center"/>
          </w:tcPr>
          <w:p w:rsidR="0094230D" w:rsidRPr="00F61523" w:rsidRDefault="0094230D" w:rsidP="0094230D">
            <w:pPr>
              <w:pStyle w:val="Heading6"/>
              <w:widowControl/>
              <w:tabs>
                <w:tab w:val="decimal" w:pos="1248"/>
              </w:tabs>
              <w:spacing w:after="120"/>
              <w:ind w:right="114"/>
              <w:jc w:val="both"/>
              <w:rPr>
                <w:rFonts w:asciiTheme="minorHAnsi" w:hAnsiTheme="minorHAnsi" w:cstheme="minorHAnsi"/>
                <w:b w:val="0"/>
                <w:bCs/>
              </w:rPr>
            </w:pPr>
            <w:r w:rsidRPr="00F61523">
              <w:rPr>
                <w:rFonts w:asciiTheme="minorHAnsi" w:hAnsiTheme="minorHAnsi" w:cstheme="minorHAnsi"/>
                <w:b w:val="0"/>
                <w:bCs/>
              </w:rPr>
              <w:t>1,250</w:t>
            </w:r>
          </w:p>
        </w:tc>
      </w:tr>
      <w:tr w:rsidR="0094230D" w:rsidRPr="00F61523" w:rsidTr="000B53D8">
        <w:trPr>
          <w:cantSplit/>
          <w:trHeight w:val="482"/>
        </w:trPr>
        <w:tc>
          <w:tcPr>
            <w:tcW w:w="6265" w:type="dxa"/>
            <w:vAlign w:val="center"/>
          </w:tcPr>
          <w:p w:rsidR="0094230D" w:rsidRPr="00F61523" w:rsidRDefault="0094230D" w:rsidP="002202E5">
            <w:pPr>
              <w:pStyle w:val="Tnormal"/>
              <w:spacing w:before="60" w:after="60"/>
              <w:ind w:right="-1"/>
              <w:rPr>
                <w:rFonts w:asciiTheme="minorHAnsi" w:hAnsiTheme="minorHAnsi" w:cstheme="minorHAnsi"/>
                <w:sz w:val="20"/>
              </w:rPr>
            </w:pPr>
            <w:r w:rsidRPr="00F61523">
              <w:rPr>
                <w:rFonts w:asciiTheme="minorHAnsi" w:hAnsiTheme="minorHAnsi" w:cstheme="minorHAnsi"/>
                <w:sz w:val="20"/>
              </w:rPr>
              <w:t>Net increase in shareholders’ funds</w:t>
            </w:r>
          </w:p>
        </w:tc>
        <w:tc>
          <w:tcPr>
            <w:tcW w:w="1560" w:type="dxa"/>
            <w:tcBorders>
              <w:top w:val="single" w:sz="4" w:space="0" w:color="auto"/>
            </w:tcBorders>
            <w:vAlign w:val="center"/>
          </w:tcPr>
          <w:p w:rsidR="0094230D" w:rsidRPr="00F61523" w:rsidRDefault="0094230D" w:rsidP="00C90E8B">
            <w:pPr>
              <w:pStyle w:val="Heading6"/>
              <w:widowControl/>
              <w:tabs>
                <w:tab w:val="decimal" w:pos="1248"/>
              </w:tabs>
              <w:spacing w:before="60" w:after="60"/>
              <w:ind w:right="114"/>
              <w:jc w:val="both"/>
              <w:rPr>
                <w:rFonts w:asciiTheme="minorHAnsi" w:hAnsiTheme="minorHAnsi" w:cstheme="minorHAnsi"/>
                <w:bCs/>
              </w:rPr>
            </w:pPr>
            <w:r w:rsidRPr="00F61523">
              <w:rPr>
                <w:rFonts w:asciiTheme="minorHAnsi" w:hAnsiTheme="minorHAnsi" w:cstheme="minorHAnsi"/>
                <w:bCs/>
              </w:rPr>
              <w:t>1,</w:t>
            </w:r>
            <w:r w:rsidR="00C90E8B" w:rsidRPr="00F61523">
              <w:rPr>
                <w:rFonts w:asciiTheme="minorHAnsi" w:hAnsiTheme="minorHAnsi" w:cstheme="minorHAnsi"/>
                <w:bCs/>
              </w:rPr>
              <w:t>99</w:t>
            </w:r>
            <w:r w:rsidR="000976A8" w:rsidRPr="00F61523">
              <w:rPr>
                <w:rFonts w:asciiTheme="minorHAnsi" w:hAnsiTheme="minorHAnsi" w:cstheme="minorHAnsi"/>
                <w:bCs/>
              </w:rPr>
              <w:t>4</w:t>
            </w:r>
          </w:p>
        </w:tc>
        <w:tc>
          <w:tcPr>
            <w:tcW w:w="1560" w:type="dxa"/>
            <w:tcBorders>
              <w:top w:val="single" w:sz="4" w:space="0" w:color="auto"/>
            </w:tcBorders>
            <w:vAlign w:val="center"/>
          </w:tcPr>
          <w:p w:rsidR="0094230D" w:rsidRPr="00F61523" w:rsidRDefault="0094230D" w:rsidP="0094230D">
            <w:pPr>
              <w:pStyle w:val="Heading6"/>
              <w:widowControl/>
              <w:tabs>
                <w:tab w:val="decimal" w:pos="1248"/>
              </w:tabs>
              <w:spacing w:before="60" w:after="60"/>
              <w:ind w:right="114"/>
              <w:jc w:val="both"/>
              <w:rPr>
                <w:rFonts w:asciiTheme="minorHAnsi" w:hAnsiTheme="minorHAnsi" w:cstheme="minorHAnsi"/>
                <w:b w:val="0"/>
                <w:bCs/>
              </w:rPr>
            </w:pPr>
            <w:r w:rsidRPr="00F61523">
              <w:rPr>
                <w:rFonts w:asciiTheme="minorHAnsi" w:hAnsiTheme="minorHAnsi" w:cstheme="minorHAnsi"/>
                <w:b w:val="0"/>
                <w:bCs/>
              </w:rPr>
              <w:t>1,250</w:t>
            </w:r>
          </w:p>
        </w:tc>
      </w:tr>
      <w:tr w:rsidR="0094230D" w:rsidRPr="00F61523" w:rsidTr="00F14370">
        <w:trPr>
          <w:cantSplit/>
          <w:trHeight w:val="474"/>
        </w:trPr>
        <w:tc>
          <w:tcPr>
            <w:tcW w:w="6265" w:type="dxa"/>
          </w:tcPr>
          <w:p w:rsidR="0094230D" w:rsidRPr="00F61523" w:rsidRDefault="0094230D" w:rsidP="002202E5">
            <w:pPr>
              <w:pStyle w:val="Tnormal"/>
              <w:spacing w:before="60" w:after="60"/>
              <w:ind w:right="-1"/>
              <w:rPr>
                <w:rFonts w:asciiTheme="minorHAnsi" w:hAnsiTheme="minorHAnsi" w:cstheme="minorHAnsi"/>
                <w:sz w:val="20"/>
              </w:rPr>
            </w:pPr>
            <w:r w:rsidRPr="00F61523">
              <w:rPr>
                <w:rFonts w:asciiTheme="minorHAnsi" w:hAnsiTheme="minorHAnsi" w:cstheme="minorHAnsi"/>
                <w:sz w:val="20"/>
              </w:rPr>
              <w:t>Opening shareholders’ funds</w:t>
            </w:r>
          </w:p>
        </w:tc>
        <w:tc>
          <w:tcPr>
            <w:tcW w:w="1560" w:type="dxa"/>
            <w:tcBorders>
              <w:bottom w:val="single" w:sz="4" w:space="0" w:color="auto"/>
            </w:tcBorders>
          </w:tcPr>
          <w:p w:rsidR="0094230D" w:rsidRPr="00F61523" w:rsidRDefault="00C90E8B" w:rsidP="00C90E8B">
            <w:pPr>
              <w:pStyle w:val="Thead"/>
              <w:tabs>
                <w:tab w:val="decimal" w:pos="1248"/>
              </w:tabs>
              <w:spacing w:before="60" w:after="60"/>
              <w:ind w:right="114"/>
              <w:jc w:val="both"/>
              <w:rPr>
                <w:rFonts w:asciiTheme="minorHAnsi" w:hAnsiTheme="minorHAnsi" w:cstheme="minorHAnsi"/>
              </w:rPr>
            </w:pPr>
            <w:r w:rsidRPr="00F61523">
              <w:rPr>
                <w:rFonts w:asciiTheme="minorHAnsi" w:hAnsiTheme="minorHAnsi" w:cstheme="minorHAnsi"/>
              </w:rPr>
              <w:t>2</w:t>
            </w:r>
            <w:r w:rsidR="0094230D" w:rsidRPr="00F61523">
              <w:rPr>
                <w:rFonts w:asciiTheme="minorHAnsi" w:hAnsiTheme="minorHAnsi" w:cstheme="minorHAnsi"/>
              </w:rPr>
              <w:t>,</w:t>
            </w:r>
            <w:r w:rsidRPr="00F61523">
              <w:rPr>
                <w:rFonts w:asciiTheme="minorHAnsi" w:hAnsiTheme="minorHAnsi" w:cstheme="minorHAnsi"/>
              </w:rPr>
              <w:t>75</w:t>
            </w:r>
            <w:r w:rsidR="0094230D" w:rsidRPr="00F61523">
              <w:rPr>
                <w:rFonts w:asciiTheme="minorHAnsi" w:hAnsiTheme="minorHAnsi" w:cstheme="minorHAnsi"/>
              </w:rPr>
              <w:t>6</w:t>
            </w:r>
          </w:p>
        </w:tc>
        <w:tc>
          <w:tcPr>
            <w:tcW w:w="1560" w:type="dxa"/>
            <w:tcBorders>
              <w:bottom w:val="single" w:sz="4" w:space="0" w:color="auto"/>
            </w:tcBorders>
          </w:tcPr>
          <w:p w:rsidR="0094230D" w:rsidRPr="00F61523" w:rsidRDefault="0094230D" w:rsidP="0094230D">
            <w:pPr>
              <w:pStyle w:val="Thead"/>
              <w:tabs>
                <w:tab w:val="decimal" w:pos="1248"/>
              </w:tabs>
              <w:spacing w:before="60" w:after="60"/>
              <w:ind w:right="114"/>
              <w:jc w:val="both"/>
              <w:rPr>
                <w:rFonts w:asciiTheme="minorHAnsi" w:hAnsiTheme="minorHAnsi" w:cstheme="minorHAnsi"/>
                <w:b w:val="0"/>
              </w:rPr>
            </w:pPr>
            <w:r w:rsidRPr="00F61523">
              <w:rPr>
                <w:rFonts w:asciiTheme="minorHAnsi" w:hAnsiTheme="minorHAnsi" w:cstheme="minorHAnsi"/>
                <w:b w:val="0"/>
              </w:rPr>
              <w:t>1,506</w:t>
            </w:r>
          </w:p>
        </w:tc>
      </w:tr>
      <w:tr w:rsidR="0094230D" w:rsidRPr="00F61523" w:rsidTr="00F14370">
        <w:trPr>
          <w:cantSplit/>
        </w:trPr>
        <w:tc>
          <w:tcPr>
            <w:tcW w:w="6265" w:type="dxa"/>
          </w:tcPr>
          <w:p w:rsidR="0094230D" w:rsidRPr="00F61523" w:rsidRDefault="0094230D" w:rsidP="002202E5">
            <w:pPr>
              <w:pStyle w:val="Tnormal"/>
              <w:spacing w:before="60" w:after="60"/>
              <w:ind w:right="-1"/>
              <w:rPr>
                <w:rFonts w:asciiTheme="minorHAnsi" w:hAnsiTheme="minorHAnsi" w:cstheme="minorHAnsi"/>
                <w:b/>
                <w:sz w:val="20"/>
              </w:rPr>
            </w:pPr>
            <w:r w:rsidRPr="00F61523">
              <w:rPr>
                <w:rFonts w:asciiTheme="minorHAnsi" w:hAnsiTheme="minorHAnsi" w:cstheme="minorHAnsi"/>
                <w:b/>
                <w:sz w:val="20"/>
              </w:rPr>
              <w:t>Closing shareholders’ funds</w:t>
            </w:r>
          </w:p>
        </w:tc>
        <w:tc>
          <w:tcPr>
            <w:tcW w:w="1560" w:type="dxa"/>
            <w:tcBorders>
              <w:top w:val="single" w:sz="4" w:space="0" w:color="auto"/>
              <w:bottom w:val="double" w:sz="4" w:space="0" w:color="auto"/>
            </w:tcBorders>
          </w:tcPr>
          <w:p w:rsidR="0094230D" w:rsidRPr="00F61523" w:rsidRDefault="00C90E8B" w:rsidP="000976A8">
            <w:pPr>
              <w:pStyle w:val="Tdec"/>
              <w:tabs>
                <w:tab w:val="clear" w:pos="993"/>
                <w:tab w:val="decimal" w:pos="1248"/>
              </w:tabs>
              <w:spacing w:before="60" w:after="60"/>
              <w:ind w:right="114"/>
              <w:rPr>
                <w:rFonts w:asciiTheme="minorHAnsi" w:hAnsiTheme="minorHAnsi" w:cstheme="minorHAnsi"/>
                <w:b/>
                <w:sz w:val="20"/>
              </w:rPr>
            </w:pPr>
            <w:r w:rsidRPr="00F61523">
              <w:rPr>
                <w:rFonts w:asciiTheme="minorHAnsi" w:hAnsiTheme="minorHAnsi" w:cstheme="minorHAnsi"/>
                <w:b/>
                <w:sz w:val="20"/>
              </w:rPr>
              <w:t>4</w:t>
            </w:r>
            <w:r w:rsidR="0094230D" w:rsidRPr="00F61523">
              <w:rPr>
                <w:rFonts w:asciiTheme="minorHAnsi" w:hAnsiTheme="minorHAnsi" w:cstheme="minorHAnsi"/>
                <w:b/>
                <w:sz w:val="20"/>
              </w:rPr>
              <w:t>,75</w:t>
            </w:r>
            <w:r w:rsidR="000976A8" w:rsidRPr="00F61523">
              <w:rPr>
                <w:rFonts w:asciiTheme="minorHAnsi" w:hAnsiTheme="minorHAnsi" w:cstheme="minorHAnsi"/>
                <w:b/>
                <w:sz w:val="20"/>
              </w:rPr>
              <w:t>0</w:t>
            </w:r>
          </w:p>
        </w:tc>
        <w:tc>
          <w:tcPr>
            <w:tcW w:w="1560" w:type="dxa"/>
            <w:tcBorders>
              <w:top w:val="single" w:sz="4" w:space="0" w:color="auto"/>
              <w:bottom w:val="double" w:sz="4" w:space="0" w:color="auto"/>
            </w:tcBorders>
          </w:tcPr>
          <w:p w:rsidR="0094230D" w:rsidRPr="00F61523" w:rsidRDefault="0094230D" w:rsidP="0094230D">
            <w:pPr>
              <w:pStyle w:val="Tdec"/>
              <w:tabs>
                <w:tab w:val="clear" w:pos="993"/>
                <w:tab w:val="decimal" w:pos="1248"/>
              </w:tabs>
              <w:spacing w:before="60" w:after="60"/>
              <w:ind w:right="114"/>
              <w:rPr>
                <w:rFonts w:asciiTheme="minorHAnsi" w:hAnsiTheme="minorHAnsi" w:cstheme="minorHAnsi"/>
                <w:sz w:val="20"/>
              </w:rPr>
            </w:pPr>
            <w:r w:rsidRPr="00F61523">
              <w:rPr>
                <w:rFonts w:asciiTheme="minorHAnsi" w:hAnsiTheme="minorHAnsi" w:cstheme="minorHAnsi"/>
                <w:sz w:val="20"/>
              </w:rPr>
              <w:t>2,756</w:t>
            </w:r>
          </w:p>
        </w:tc>
      </w:tr>
    </w:tbl>
    <w:p w:rsidR="00113F21" w:rsidRPr="00F61523" w:rsidRDefault="00CC463A" w:rsidP="00CC463A">
      <w:pPr>
        <w:pStyle w:val="Header"/>
        <w:widowControl/>
        <w:rPr>
          <w:rFonts w:asciiTheme="minorHAnsi" w:hAnsiTheme="minorHAnsi" w:cstheme="minorHAnsi"/>
          <w:b/>
        </w:rPr>
      </w:pPr>
      <w:bookmarkStart w:id="8" w:name="_Toc428858265"/>
      <w:bookmarkStart w:id="9" w:name="_Toc504453196"/>
      <w:r w:rsidRPr="00F61523">
        <w:rPr>
          <w:rFonts w:asciiTheme="minorHAnsi" w:hAnsiTheme="minorHAnsi" w:cstheme="minorHAnsi"/>
          <w:b/>
        </w:rPr>
        <w:t xml:space="preserve"> </w:t>
      </w:r>
    </w:p>
    <w:p w:rsidR="00674E70" w:rsidRPr="00F61523" w:rsidRDefault="00674E70">
      <w:pPr>
        <w:widowControl/>
        <w:rPr>
          <w:rFonts w:asciiTheme="minorHAnsi" w:hAnsiTheme="minorHAnsi" w:cstheme="minorHAnsi"/>
          <w:b/>
          <w:kern w:val="28"/>
          <w:sz w:val="24"/>
        </w:rPr>
      </w:pPr>
      <w:r w:rsidRPr="00F61523">
        <w:rPr>
          <w:rFonts w:asciiTheme="minorHAnsi" w:hAnsiTheme="minorHAnsi" w:cstheme="minorHAnsi"/>
        </w:rPr>
        <w:br w:type="page"/>
      </w:r>
    </w:p>
    <w:p w:rsidR="00DF4079" w:rsidRPr="00F61523" w:rsidRDefault="00DF4079">
      <w:pPr>
        <w:pStyle w:val="Heading1"/>
        <w:rPr>
          <w:rFonts w:asciiTheme="minorHAnsi" w:hAnsiTheme="minorHAnsi" w:cstheme="minorHAnsi"/>
        </w:rPr>
      </w:pPr>
      <w:r w:rsidRPr="00F61523">
        <w:rPr>
          <w:rFonts w:asciiTheme="minorHAnsi" w:hAnsiTheme="minorHAnsi" w:cstheme="minorHAnsi"/>
        </w:rPr>
        <w:t xml:space="preserve">Balance </w:t>
      </w:r>
      <w:r w:rsidR="00997CB6" w:rsidRPr="00F61523">
        <w:rPr>
          <w:rFonts w:asciiTheme="minorHAnsi" w:hAnsiTheme="minorHAnsi" w:cstheme="minorHAnsi"/>
        </w:rPr>
        <w:t>s</w:t>
      </w:r>
      <w:r w:rsidRPr="00F61523">
        <w:rPr>
          <w:rFonts w:asciiTheme="minorHAnsi" w:hAnsiTheme="minorHAnsi" w:cstheme="minorHAnsi"/>
        </w:rPr>
        <w:t>heet</w:t>
      </w:r>
      <w:bookmarkEnd w:id="8"/>
      <w:bookmarkEnd w:id="9"/>
    </w:p>
    <w:p w:rsidR="00DF4079" w:rsidRPr="00F61523" w:rsidRDefault="00B25D33">
      <w:pPr>
        <w:widowControl/>
        <w:rPr>
          <w:rFonts w:asciiTheme="minorHAnsi" w:hAnsiTheme="minorHAnsi" w:cstheme="minorHAnsi"/>
          <w:bCs/>
          <w:i/>
        </w:rPr>
      </w:pPr>
      <w:r w:rsidRPr="00F61523">
        <w:rPr>
          <w:rFonts w:asciiTheme="minorHAnsi" w:hAnsiTheme="minorHAnsi" w:cstheme="minorHAnsi"/>
          <w:bCs/>
          <w:i/>
        </w:rPr>
        <w:t>As a</w:t>
      </w:r>
      <w:r w:rsidR="00DF4079" w:rsidRPr="00F61523">
        <w:rPr>
          <w:rFonts w:asciiTheme="minorHAnsi" w:hAnsiTheme="minorHAnsi" w:cstheme="minorHAnsi"/>
          <w:bCs/>
          <w:i/>
        </w:rPr>
        <w:t>t 31 Marc</w:t>
      </w:r>
      <w:r w:rsidR="00432A77" w:rsidRPr="00F61523">
        <w:rPr>
          <w:rFonts w:asciiTheme="minorHAnsi" w:hAnsiTheme="minorHAnsi" w:cstheme="minorHAnsi"/>
          <w:bCs/>
          <w:i/>
        </w:rPr>
        <w:t>h 201</w:t>
      </w:r>
      <w:r w:rsidR="0094230D" w:rsidRPr="00F61523">
        <w:rPr>
          <w:rFonts w:asciiTheme="minorHAnsi" w:hAnsiTheme="minorHAnsi" w:cstheme="minorHAnsi"/>
          <w:bCs/>
          <w:i/>
        </w:rPr>
        <w:t>2</w:t>
      </w:r>
      <w:r w:rsidR="00DF4079" w:rsidRPr="00F61523">
        <w:rPr>
          <w:rFonts w:asciiTheme="minorHAnsi" w:hAnsiTheme="minorHAnsi" w:cstheme="minorHAnsi"/>
          <w:bCs/>
          <w:i/>
        </w:rPr>
        <w:tab/>
      </w:r>
      <w:r w:rsidR="00DF4079" w:rsidRPr="00F61523">
        <w:rPr>
          <w:rFonts w:asciiTheme="minorHAnsi" w:hAnsiTheme="minorHAnsi" w:cstheme="minorHAnsi"/>
          <w:bCs/>
          <w:i/>
        </w:rPr>
        <w:tab/>
      </w:r>
      <w:r w:rsidR="00DF4079" w:rsidRPr="00F61523">
        <w:rPr>
          <w:rFonts w:asciiTheme="minorHAnsi" w:hAnsiTheme="minorHAnsi" w:cstheme="minorHAnsi"/>
          <w:bCs/>
          <w:i/>
        </w:rPr>
        <w:tab/>
      </w:r>
      <w:r w:rsidR="00DF4079" w:rsidRPr="00F61523">
        <w:rPr>
          <w:rFonts w:asciiTheme="minorHAnsi" w:hAnsiTheme="minorHAnsi" w:cstheme="minorHAnsi"/>
          <w:bCs/>
          <w:i/>
        </w:rPr>
        <w:tab/>
      </w:r>
      <w:r w:rsidR="00DF4079" w:rsidRPr="00F61523">
        <w:rPr>
          <w:rFonts w:asciiTheme="minorHAnsi" w:hAnsiTheme="minorHAnsi" w:cstheme="minorHAnsi"/>
          <w:bCs/>
          <w:i/>
        </w:rPr>
        <w:tab/>
      </w:r>
      <w:r w:rsidR="00DF4079" w:rsidRPr="00F61523">
        <w:rPr>
          <w:rFonts w:asciiTheme="minorHAnsi" w:hAnsiTheme="minorHAnsi" w:cstheme="minorHAnsi"/>
          <w:bCs/>
          <w:i/>
        </w:rPr>
        <w:tab/>
      </w:r>
      <w:r w:rsidR="00DF4079" w:rsidRPr="00F61523">
        <w:rPr>
          <w:rFonts w:asciiTheme="minorHAnsi" w:hAnsiTheme="minorHAnsi" w:cstheme="minorHAnsi"/>
          <w:bCs/>
          <w:i/>
        </w:rPr>
        <w:tab/>
      </w:r>
    </w:p>
    <w:p w:rsidR="00DF4079" w:rsidRPr="00F61523" w:rsidRDefault="00DF4079">
      <w:pPr>
        <w:widowControl/>
        <w:tabs>
          <w:tab w:val="left" w:pos="3240"/>
        </w:tabs>
        <w:ind w:right="18"/>
        <w:rPr>
          <w:rFonts w:asciiTheme="minorHAnsi" w:hAnsiTheme="minorHAnsi" w:cstheme="minorHAnsi"/>
        </w:rPr>
      </w:pPr>
    </w:p>
    <w:tbl>
      <w:tblPr>
        <w:tblW w:w="9431" w:type="dxa"/>
        <w:tblLayout w:type="fixed"/>
        <w:tblCellMar>
          <w:left w:w="80" w:type="dxa"/>
          <w:right w:w="80" w:type="dxa"/>
        </w:tblCellMar>
        <w:tblLook w:val="0000" w:firstRow="0" w:lastRow="0" w:firstColumn="0" w:lastColumn="0" w:noHBand="0" w:noVBand="0"/>
      </w:tblPr>
      <w:tblGrid>
        <w:gridCol w:w="5599"/>
        <w:gridCol w:w="654"/>
        <w:gridCol w:w="1589"/>
        <w:gridCol w:w="1589"/>
      </w:tblGrid>
      <w:tr w:rsidR="004C2263" w:rsidRPr="00F61523" w:rsidTr="004C2263">
        <w:trPr>
          <w:cantSplit/>
          <w:trHeight w:val="467"/>
        </w:trPr>
        <w:tc>
          <w:tcPr>
            <w:tcW w:w="5599" w:type="dxa"/>
          </w:tcPr>
          <w:p w:rsidR="004C2263" w:rsidRPr="00F61523" w:rsidRDefault="004C2263">
            <w:pPr>
              <w:pStyle w:val="NoSpace"/>
              <w:widowControl/>
              <w:rPr>
                <w:rFonts w:asciiTheme="minorHAnsi" w:hAnsiTheme="minorHAnsi" w:cstheme="minorHAnsi"/>
              </w:rPr>
            </w:pPr>
          </w:p>
        </w:tc>
        <w:tc>
          <w:tcPr>
            <w:tcW w:w="654" w:type="dxa"/>
          </w:tcPr>
          <w:p w:rsidR="004C2263" w:rsidRPr="00F61523" w:rsidRDefault="004C2263">
            <w:pPr>
              <w:pStyle w:val="Heading4"/>
              <w:widowControl/>
              <w:rPr>
                <w:rFonts w:asciiTheme="minorHAnsi" w:hAnsiTheme="minorHAnsi" w:cstheme="minorHAnsi"/>
              </w:rPr>
            </w:pPr>
          </w:p>
          <w:p w:rsidR="004C2263" w:rsidRPr="00F61523" w:rsidRDefault="004C2263">
            <w:pPr>
              <w:pStyle w:val="Heading4"/>
              <w:widowControl/>
              <w:rPr>
                <w:rFonts w:asciiTheme="minorHAnsi" w:hAnsiTheme="minorHAnsi" w:cstheme="minorHAnsi"/>
                <w:b w:val="0"/>
                <w:i/>
              </w:rPr>
            </w:pPr>
            <w:r w:rsidRPr="00F61523">
              <w:rPr>
                <w:rFonts w:asciiTheme="minorHAnsi" w:hAnsiTheme="minorHAnsi" w:cstheme="minorHAnsi"/>
                <w:b w:val="0"/>
                <w:i/>
              </w:rPr>
              <w:t>Note</w:t>
            </w:r>
          </w:p>
        </w:tc>
        <w:tc>
          <w:tcPr>
            <w:tcW w:w="1589" w:type="dxa"/>
          </w:tcPr>
          <w:p w:rsidR="004C2263" w:rsidRPr="00F61523" w:rsidRDefault="004C2263" w:rsidP="00267767">
            <w:pPr>
              <w:widowControl/>
              <w:ind w:right="160"/>
              <w:jc w:val="right"/>
              <w:rPr>
                <w:rFonts w:asciiTheme="minorHAnsi" w:hAnsiTheme="minorHAnsi" w:cstheme="minorHAnsi"/>
                <w:b/>
              </w:rPr>
            </w:pPr>
            <w:r w:rsidRPr="00F61523">
              <w:rPr>
                <w:rFonts w:asciiTheme="minorHAnsi" w:hAnsiTheme="minorHAnsi" w:cstheme="minorHAnsi"/>
                <w:b/>
              </w:rPr>
              <w:t>201</w:t>
            </w:r>
            <w:r w:rsidR="0094230D" w:rsidRPr="00F61523">
              <w:rPr>
                <w:rFonts w:asciiTheme="minorHAnsi" w:hAnsiTheme="minorHAnsi" w:cstheme="minorHAnsi"/>
                <w:b/>
              </w:rPr>
              <w:t>2</w:t>
            </w:r>
          </w:p>
          <w:p w:rsidR="004C2263" w:rsidRPr="00F61523" w:rsidRDefault="004C2263" w:rsidP="00267767">
            <w:pPr>
              <w:widowControl/>
              <w:ind w:right="160"/>
              <w:jc w:val="right"/>
              <w:rPr>
                <w:rFonts w:asciiTheme="minorHAnsi" w:hAnsiTheme="minorHAnsi" w:cstheme="minorHAnsi"/>
                <w:b/>
              </w:rPr>
            </w:pPr>
            <w:r w:rsidRPr="00F61523">
              <w:rPr>
                <w:rFonts w:asciiTheme="minorHAnsi" w:hAnsiTheme="minorHAnsi" w:cstheme="minorHAnsi"/>
                <w:b/>
              </w:rPr>
              <w:t>$’000</w:t>
            </w:r>
          </w:p>
        </w:tc>
        <w:tc>
          <w:tcPr>
            <w:tcW w:w="1589" w:type="dxa"/>
          </w:tcPr>
          <w:p w:rsidR="004C2263" w:rsidRPr="00F61523" w:rsidRDefault="004C2263">
            <w:pPr>
              <w:widowControl/>
              <w:ind w:right="160"/>
              <w:jc w:val="right"/>
              <w:rPr>
                <w:rFonts w:asciiTheme="minorHAnsi" w:hAnsiTheme="minorHAnsi" w:cstheme="minorHAnsi"/>
              </w:rPr>
            </w:pPr>
            <w:r w:rsidRPr="00F61523">
              <w:rPr>
                <w:rFonts w:asciiTheme="minorHAnsi" w:hAnsiTheme="minorHAnsi" w:cstheme="minorHAnsi"/>
              </w:rPr>
              <w:t>201</w:t>
            </w:r>
            <w:r w:rsidR="0094230D" w:rsidRPr="00F61523">
              <w:rPr>
                <w:rFonts w:asciiTheme="minorHAnsi" w:hAnsiTheme="minorHAnsi" w:cstheme="minorHAnsi"/>
              </w:rPr>
              <w:t>1</w:t>
            </w:r>
          </w:p>
          <w:p w:rsidR="004C2263" w:rsidRPr="00F61523" w:rsidRDefault="004C2263">
            <w:pPr>
              <w:widowControl/>
              <w:ind w:right="160"/>
              <w:jc w:val="right"/>
              <w:rPr>
                <w:rFonts w:asciiTheme="minorHAnsi" w:hAnsiTheme="minorHAnsi" w:cstheme="minorHAnsi"/>
              </w:rPr>
            </w:pPr>
            <w:r w:rsidRPr="00F61523">
              <w:rPr>
                <w:rFonts w:asciiTheme="minorHAnsi" w:hAnsiTheme="minorHAnsi" w:cstheme="minorHAnsi"/>
              </w:rPr>
              <w:t>$’000</w:t>
            </w:r>
          </w:p>
        </w:tc>
      </w:tr>
      <w:tr w:rsidR="004C2263" w:rsidRPr="00F61523" w:rsidTr="004C2263">
        <w:trPr>
          <w:cantSplit/>
          <w:trHeight w:val="241"/>
        </w:trPr>
        <w:tc>
          <w:tcPr>
            <w:tcW w:w="5599" w:type="dxa"/>
          </w:tcPr>
          <w:p w:rsidR="004C2263" w:rsidRPr="00F61523" w:rsidRDefault="004C2263">
            <w:pPr>
              <w:widowControl/>
              <w:jc w:val="both"/>
              <w:rPr>
                <w:rFonts w:asciiTheme="minorHAnsi" w:hAnsiTheme="minorHAnsi" w:cstheme="minorHAnsi"/>
                <w:b/>
              </w:rPr>
            </w:pPr>
          </w:p>
        </w:tc>
        <w:tc>
          <w:tcPr>
            <w:tcW w:w="654" w:type="dxa"/>
          </w:tcPr>
          <w:p w:rsidR="004C2263" w:rsidRPr="00F61523" w:rsidRDefault="004C2263">
            <w:pPr>
              <w:widowControl/>
              <w:jc w:val="center"/>
              <w:rPr>
                <w:rFonts w:asciiTheme="minorHAnsi" w:hAnsiTheme="minorHAnsi" w:cstheme="minorHAnsi"/>
                <w:b/>
              </w:rPr>
            </w:pPr>
          </w:p>
        </w:tc>
        <w:tc>
          <w:tcPr>
            <w:tcW w:w="1589" w:type="dxa"/>
          </w:tcPr>
          <w:p w:rsidR="004C2263" w:rsidRPr="00F61523" w:rsidRDefault="004C2263" w:rsidP="00267767">
            <w:pPr>
              <w:widowControl/>
              <w:tabs>
                <w:tab w:val="decimal" w:pos="1270"/>
              </w:tabs>
              <w:ind w:right="2"/>
              <w:jc w:val="both"/>
              <w:rPr>
                <w:rFonts w:asciiTheme="minorHAnsi" w:hAnsiTheme="minorHAnsi" w:cstheme="minorHAnsi"/>
              </w:rPr>
            </w:pPr>
          </w:p>
        </w:tc>
        <w:tc>
          <w:tcPr>
            <w:tcW w:w="1589" w:type="dxa"/>
          </w:tcPr>
          <w:p w:rsidR="004C2263" w:rsidRPr="00F61523" w:rsidRDefault="004C2263">
            <w:pPr>
              <w:widowControl/>
              <w:tabs>
                <w:tab w:val="decimal" w:pos="1270"/>
              </w:tabs>
              <w:ind w:right="2"/>
              <w:jc w:val="both"/>
              <w:rPr>
                <w:rFonts w:asciiTheme="minorHAnsi" w:hAnsiTheme="minorHAnsi" w:cstheme="minorHAnsi"/>
              </w:rPr>
            </w:pPr>
          </w:p>
        </w:tc>
      </w:tr>
      <w:tr w:rsidR="004C2263" w:rsidRPr="00F61523" w:rsidTr="004C2263">
        <w:trPr>
          <w:cantSplit/>
          <w:trHeight w:val="347"/>
        </w:trPr>
        <w:tc>
          <w:tcPr>
            <w:tcW w:w="5599" w:type="dxa"/>
          </w:tcPr>
          <w:p w:rsidR="004C2263" w:rsidRPr="00F61523" w:rsidRDefault="004C2263" w:rsidP="00AA1C71">
            <w:pPr>
              <w:widowControl/>
              <w:spacing w:after="120"/>
              <w:ind w:right="18"/>
              <w:rPr>
                <w:rFonts w:asciiTheme="minorHAnsi" w:hAnsiTheme="minorHAnsi" w:cstheme="minorHAnsi"/>
                <w:b/>
              </w:rPr>
            </w:pPr>
            <w:r w:rsidRPr="00F61523">
              <w:rPr>
                <w:rFonts w:asciiTheme="minorHAnsi" w:hAnsiTheme="minorHAnsi" w:cstheme="minorHAnsi"/>
                <w:b/>
              </w:rPr>
              <w:t>Current assets</w:t>
            </w:r>
          </w:p>
        </w:tc>
        <w:tc>
          <w:tcPr>
            <w:tcW w:w="654" w:type="dxa"/>
          </w:tcPr>
          <w:p w:rsidR="004C2263" w:rsidRPr="00F61523" w:rsidRDefault="004C2263" w:rsidP="00AA1C71">
            <w:pPr>
              <w:widowControl/>
              <w:spacing w:after="120"/>
              <w:jc w:val="center"/>
              <w:rPr>
                <w:rFonts w:asciiTheme="minorHAnsi" w:hAnsiTheme="minorHAnsi" w:cstheme="minorHAnsi"/>
                <w:i/>
              </w:rPr>
            </w:pPr>
          </w:p>
        </w:tc>
        <w:tc>
          <w:tcPr>
            <w:tcW w:w="1589" w:type="dxa"/>
          </w:tcPr>
          <w:p w:rsidR="004C2263" w:rsidRPr="00F61523" w:rsidRDefault="004C2263" w:rsidP="00267767">
            <w:pPr>
              <w:widowControl/>
              <w:tabs>
                <w:tab w:val="decimal" w:pos="1270"/>
              </w:tabs>
              <w:spacing w:after="120"/>
              <w:ind w:right="2"/>
              <w:jc w:val="both"/>
              <w:rPr>
                <w:rFonts w:asciiTheme="minorHAnsi" w:hAnsiTheme="minorHAnsi" w:cstheme="minorHAnsi"/>
                <w:b/>
              </w:rPr>
            </w:pPr>
          </w:p>
        </w:tc>
        <w:tc>
          <w:tcPr>
            <w:tcW w:w="1589" w:type="dxa"/>
          </w:tcPr>
          <w:p w:rsidR="004C2263" w:rsidRPr="00F61523" w:rsidRDefault="004C2263" w:rsidP="00AA1C71">
            <w:pPr>
              <w:widowControl/>
              <w:tabs>
                <w:tab w:val="decimal" w:pos="1270"/>
              </w:tabs>
              <w:spacing w:after="120"/>
              <w:ind w:right="2"/>
              <w:jc w:val="both"/>
              <w:rPr>
                <w:rFonts w:asciiTheme="minorHAnsi" w:hAnsiTheme="minorHAnsi" w:cstheme="minorHAnsi"/>
              </w:rPr>
            </w:pPr>
          </w:p>
        </w:tc>
      </w:tr>
      <w:tr w:rsidR="0094230D" w:rsidRPr="00F61523" w:rsidTr="004C2263">
        <w:trPr>
          <w:cantSplit/>
          <w:trHeight w:val="80"/>
        </w:trPr>
        <w:tc>
          <w:tcPr>
            <w:tcW w:w="5599" w:type="dxa"/>
          </w:tcPr>
          <w:p w:rsidR="0094230D" w:rsidRPr="00F61523" w:rsidRDefault="0094230D" w:rsidP="00AA1C71">
            <w:pPr>
              <w:widowControl/>
              <w:spacing w:after="120"/>
              <w:ind w:right="18"/>
              <w:rPr>
                <w:rFonts w:asciiTheme="minorHAnsi" w:hAnsiTheme="minorHAnsi" w:cstheme="minorHAnsi"/>
                <w:bCs/>
              </w:rPr>
            </w:pPr>
            <w:r w:rsidRPr="00F61523">
              <w:rPr>
                <w:rFonts w:asciiTheme="minorHAnsi" w:hAnsiTheme="minorHAnsi" w:cstheme="minorHAnsi"/>
                <w:b/>
                <w:bCs/>
              </w:rPr>
              <w:t>Debtors:</w:t>
            </w:r>
            <w:r w:rsidRPr="00F61523">
              <w:rPr>
                <w:rFonts w:asciiTheme="minorHAnsi" w:hAnsiTheme="minorHAnsi" w:cstheme="minorHAnsi"/>
              </w:rPr>
              <w:t xml:space="preserve"> amounts falling due within one year</w:t>
            </w:r>
          </w:p>
        </w:tc>
        <w:tc>
          <w:tcPr>
            <w:tcW w:w="654" w:type="dxa"/>
          </w:tcPr>
          <w:p w:rsidR="0094230D" w:rsidRPr="00F61523" w:rsidRDefault="0094230D" w:rsidP="00AA1C71">
            <w:pPr>
              <w:widowControl/>
              <w:spacing w:after="120"/>
              <w:jc w:val="center"/>
              <w:rPr>
                <w:rFonts w:asciiTheme="minorHAnsi" w:hAnsiTheme="minorHAnsi" w:cstheme="minorHAnsi"/>
                <w:i/>
              </w:rPr>
            </w:pPr>
            <w:r w:rsidRPr="00F61523">
              <w:rPr>
                <w:rFonts w:asciiTheme="minorHAnsi" w:hAnsiTheme="minorHAnsi" w:cstheme="minorHAnsi"/>
                <w:i/>
              </w:rPr>
              <w:t>4</w:t>
            </w:r>
          </w:p>
        </w:tc>
        <w:tc>
          <w:tcPr>
            <w:tcW w:w="1589" w:type="dxa"/>
          </w:tcPr>
          <w:p w:rsidR="0094230D" w:rsidRPr="00F61523" w:rsidRDefault="00A173C6" w:rsidP="00A173C6">
            <w:pPr>
              <w:widowControl/>
              <w:tabs>
                <w:tab w:val="decimal" w:pos="1270"/>
              </w:tabs>
              <w:spacing w:after="120"/>
              <w:ind w:right="2"/>
              <w:jc w:val="both"/>
              <w:rPr>
                <w:rFonts w:asciiTheme="minorHAnsi" w:hAnsiTheme="minorHAnsi" w:cstheme="minorHAnsi"/>
                <w:b/>
              </w:rPr>
            </w:pPr>
            <w:r w:rsidRPr="00F61523">
              <w:rPr>
                <w:rFonts w:asciiTheme="minorHAnsi" w:hAnsiTheme="minorHAnsi" w:cstheme="minorHAnsi"/>
                <w:b/>
              </w:rPr>
              <w:t>898</w:t>
            </w:r>
            <w:r w:rsidR="0094230D" w:rsidRPr="00F61523">
              <w:rPr>
                <w:rFonts w:asciiTheme="minorHAnsi" w:hAnsiTheme="minorHAnsi" w:cstheme="minorHAnsi"/>
                <w:b/>
              </w:rPr>
              <w:t>,</w:t>
            </w:r>
            <w:r w:rsidRPr="00F61523">
              <w:rPr>
                <w:rFonts w:asciiTheme="minorHAnsi" w:hAnsiTheme="minorHAnsi" w:cstheme="minorHAnsi"/>
                <w:b/>
              </w:rPr>
              <w:t>191</w:t>
            </w:r>
          </w:p>
        </w:tc>
        <w:tc>
          <w:tcPr>
            <w:tcW w:w="1589" w:type="dxa"/>
          </w:tcPr>
          <w:p w:rsidR="0094230D" w:rsidRPr="00F61523" w:rsidRDefault="0094230D" w:rsidP="0094230D">
            <w:pPr>
              <w:widowControl/>
              <w:tabs>
                <w:tab w:val="decimal" w:pos="1270"/>
              </w:tabs>
              <w:spacing w:after="120"/>
              <w:ind w:right="2"/>
              <w:jc w:val="both"/>
              <w:rPr>
                <w:rFonts w:asciiTheme="minorHAnsi" w:hAnsiTheme="minorHAnsi" w:cstheme="minorHAnsi"/>
              </w:rPr>
            </w:pPr>
            <w:r w:rsidRPr="00F61523">
              <w:rPr>
                <w:rFonts w:asciiTheme="minorHAnsi" w:hAnsiTheme="minorHAnsi" w:cstheme="minorHAnsi"/>
              </w:rPr>
              <w:t>500,326</w:t>
            </w:r>
          </w:p>
        </w:tc>
      </w:tr>
      <w:tr w:rsidR="0094230D" w:rsidRPr="00F61523" w:rsidTr="00F14370">
        <w:trPr>
          <w:cantSplit/>
          <w:trHeight w:val="709"/>
        </w:trPr>
        <w:tc>
          <w:tcPr>
            <w:tcW w:w="5599" w:type="dxa"/>
          </w:tcPr>
          <w:p w:rsidR="0094230D" w:rsidRPr="00F61523" w:rsidRDefault="0094230D" w:rsidP="00AA1C71">
            <w:pPr>
              <w:widowControl/>
              <w:spacing w:after="120"/>
              <w:ind w:right="18"/>
              <w:rPr>
                <w:rFonts w:asciiTheme="minorHAnsi" w:hAnsiTheme="minorHAnsi" w:cstheme="minorHAnsi"/>
                <w:b/>
              </w:rPr>
            </w:pPr>
            <w:r w:rsidRPr="00F61523">
              <w:rPr>
                <w:rFonts w:asciiTheme="minorHAnsi" w:hAnsiTheme="minorHAnsi" w:cstheme="minorHAnsi"/>
                <w:b/>
              </w:rPr>
              <w:t>Current liabilities</w:t>
            </w:r>
          </w:p>
          <w:p w:rsidR="0094230D" w:rsidRPr="00F61523" w:rsidRDefault="0094230D" w:rsidP="00AA1C71">
            <w:pPr>
              <w:widowControl/>
              <w:spacing w:after="120"/>
              <w:ind w:right="18"/>
              <w:rPr>
                <w:rFonts w:asciiTheme="minorHAnsi" w:hAnsiTheme="minorHAnsi" w:cstheme="minorHAnsi"/>
              </w:rPr>
            </w:pPr>
            <w:r w:rsidRPr="00F61523">
              <w:rPr>
                <w:rFonts w:asciiTheme="minorHAnsi" w:hAnsiTheme="minorHAnsi" w:cstheme="minorHAnsi"/>
                <w:b/>
              </w:rPr>
              <w:t xml:space="preserve">Creditors: </w:t>
            </w:r>
            <w:bookmarkStart w:id="10" w:name="OLE_LINK12"/>
            <w:bookmarkStart w:id="11" w:name="OLE_LINK13"/>
            <w:r w:rsidRPr="00F61523">
              <w:rPr>
                <w:rFonts w:asciiTheme="minorHAnsi" w:hAnsiTheme="minorHAnsi" w:cstheme="minorHAnsi"/>
              </w:rPr>
              <w:t>amounts falling due within one year</w:t>
            </w:r>
            <w:bookmarkEnd w:id="10"/>
            <w:bookmarkEnd w:id="11"/>
          </w:p>
        </w:tc>
        <w:tc>
          <w:tcPr>
            <w:tcW w:w="654" w:type="dxa"/>
          </w:tcPr>
          <w:p w:rsidR="0094230D" w:rsidRPr="00F61523" w:rsidRDefault="0094230D" w:rsidP="00AA1C71">
            <w:pPr>
              <w:widowControl/>
              <w:spacing w:after="120"/>
              <w:jc w:val="center"/>
              <w:rPr>
                <w:rFonts w:asciiTheme="minorHAnsi" w:hAnsiTheme="minorHAnsi" w:cstheme="minorHAnsi"/>
                <w:i/>
              </w:rPr>
            </w:pPr>
          </w:p>
          <w:p w:rsidR="0094230D" w:rsidRPr="00F61523" w:rsidRDefault="0094230D" w:rsidP="00AA1C71">
            <w:pPr>
              <w:widowControl/>
              <w:spacing w:after="120"/>
              <w:jc w:val="center"/>
              <w:rPr>
                <w:rFonts w:asciiTheme="minorHAnsi" w:hAnsiTheme="minorHAnsi" w:cstheme="minorHAnsi"/>
                <w:i/>
              </w:rPr>
            </w:pPr>
            <w:r w:rsidRPr="00F61523">
              <w:rPr>
                <w:rFonts w:asciiTheme="minorHAnsi" w:hAnsiTheme="minorHAnsi" w:cstheme="minorHAnsi"/>
                <w:i/>
              </w:rPr>
              <w:t>5</w:t>
            </w:r>
          </w:p>
        </w:tc>
        <w:tc>
          <w:tcPr>
            <w:tcW w:w="1589" w:type="dxa"/>
            <w:tcBorders>
              <w:bottom w:val="single" w:sz="4" w:space="0" w:color="auto"/>
            </w:tcBorders>
            <w:vAlign w:val="center"/>
          </w:tcPr>
          <w:p w:rsidR="0094230D" w:rsidRPr="00F61523" w:rsidRDefault="0094230D" w:rsidP="00507027">
            <w:pPr>
              <w:widowControl/>
              <w:tabs>
                <w:tab w:val="decimal" w:pos="1270"/>
              </w:tabs>
              <w:spacing w:before="60" w:after="60"/>
              <w:ind w:right="2"/>
              <w:jc w:val="both"/>
              <w:rPr>
                <w:rFonts w:asciiTheme="minorHAnsi" w:hAnsiTheme="minorHAnsi" w:cstheme="minorHAnsi"/>
                <w:b/>
              </w:rPr>
            </w:pPr>
          </w:p>
          <w:p w:rsidR="0094230D" w:rsidRPr="00F61523" w:rsidRDefault="0094230D" w:rsidP="00A173C6">
            <w:pPr>
              <w:widowControl/>
              <w:tabs>
                <w:tab w:val="decimal" w:pos="1270"/>
              </w:tabs>
              <w:spacing w:before="60" w:after="60"/>
              <w:ind w:right="2"/>
              <w:jc w:val="both"/>
              <w:rPr>
                <w:rFonts w:asciiTheme="minorHAnsi" w:hAnsiTheme="minorHAnsi" w:cstheme="minorHAnsi"/>
                <w:b/>
              </w:rPr>
            </w:pPr>
            <w:r w:rsidRPr="00F61523">
              <w:rPr>
                <w:rFonts w:asciiTheme="minorHAnsi" w:hAnsiTheme="minorHAnsi" w:cstheme="minorHAnsi"/>
                <w:b/>
              </w:rPr>
              <w:t xml:space="preserve"> (</w:t>
            </w:r>
            <w:r w:rsidR="00A173C6" w:rsidRPr="00F61523">
              <w:rPr>
                <w:rFonts w:asciiTheme="minorHAnsi" w:hAnsiTheme="minorHAnsi" w:cstheme="minorHAnsi"/>
                <w:b/>
              </w:rPr>
              <w:t>12</w:t>
            </w:r>
            <w:r w:rsidRPr="00F61523">
              <w:rPr>
                <w:rFonts w:asciiTheme="minorHAnsi" w:hAnsiTheme="minorHAnsi" w:cstheme="minorHAnsi"/>
                <w:b/>
              </w:rPr>
              <w:t>,</w:t>
            </w:r>
            <w:r w:rsidR="00A173C6" w:rsidRPr="00F61523">
              <w:rPr>
                <w:rFonts w:asciiTheme="minorHAnsi" w:hAnsiTheme="minorHAnsi" w:cstheme="minorHAnsi"/>
                <w:b/>
              </w:rPr>
              <w:t>015</w:t>
            </w:r>
            <w:r w:rsidRPr="00F61523">
              <w:rPr>
                <w:rFonts w:asciiTheme="minorHAnsi" w:hAnsiTheme="minorHAnsi" w:cstheme="minorHAnsi"/>
                <w:b/>
              </w:rPr>
              <w:t>)</w:t>
            </w:r>
          </w:p>
        </w:tc>
        <w:tc>
          <w:tcPr>
            <w:tcW w:w="1589" w:type="dxa"/>
            <w:tcBorders>
              <w:bottom w:val="single" w:sz="4" w:space="0" w:color="auto"/>
            </w:tcBorders>
            <w:vAlign w:val="center"/>
          </w:tcPr>
          <w:p w:rsidR="0094230D" w:rsidRPr="00F61523" w:rsidRDefault="0094230D" w:rsidP="0094230D">
            <w:pPr>
              <w:widowControl/>
              <w:tabs>
                <w:tab w:val="decimal" w:pos="1270"/>
              </w:tabs>
              <w:spacing w:before="60" w:after="60"/>
              <w:ind w:right="2"/>
              <w:jc w:val="both"/>
              <w:rPr>
                <w:rFonts w:asciiTheme="minorHAnsi" w:hAnsiTheme="minorHAnsi" w:cstheme="minorHAnsi"/>
              </w:rPr>
            </w:pPr>
          </w:p>
          <w:p w:rsidR="0094230D" w:rsidRPr="00F61523" w:rsidRDefault="0094230D" w:rsidP="0094230D">
            <w:pPr>
              <w:widowControl/>
              <w:tabs>
                <w:tab w:val="decimal" w:pos="1270"/>
              </w:tabs>
              <w:spacing w:before="60" w:after="60"/>
              <w:ind w:right="2"/>
              <w:jc w:val="both"/>
              <w:rPr>
                <w:rFonts w:asciiTheme="minorHAnsi" w:hAnsiTheme="minorHAnsi" w:cstheme="minorHAnsi"/>
              </w:rPr>
            </w:pPr>
            <w:r w:rsidRPr="00F61523">
              <w:rPr>
                <w:rFonts w:asciiTheme="minorHAnsi" w:hAnsiTheme="minorHAnsi" w:cstheme="minorHAnsi"/>
              </w:rPr>
              <w:t xml:space="preserve"> (7,337)</w:t>
            </w:r>
          </w:p>
        </w:tc>
      </w:tr>
      <w:tr w:rsidR="0094230D" w:rsidRPr="00F61523" w:rsidTr="004C2263">
        <w:trPr>
          <w:cantSplit/>
          <w:trHeight w:val="412"/>
        </w:trPr>
        <w:tc>
          <w:tcPr>
            <w:tcW w:w="5599" w:type="dxa"/>
          </w:tcPr>
          <w:p w:rsidR="0094230D" w:rsidRPr="00F61523" w:rsidRDefault="0094230D" w:rsidP="002202E5">
            <w:pPr>
              <w:widowControl/>
              <w:spacing w:before="60" w:after="60"/>
              <w:ind w:right="18"/>
              <w:rPr>
                <w:rFonts w:asciiTheme="minorHAnsi" w:hAnsiTheme="minorHAnsi" w:cstheme="minorHAnsi"/>
              </w:rPr>
            </w:pPr>
            <w:r w:rsidRPr="00F61523">
              <w:rPr>
                <w:rFonts w:asciiTheme="minorHAnsi" w:hAnsiTheme="minorHAnsi" w:cstheme="minorHAnsi"/>
                <w:b/>
              </w:rPr>
              <w:t>Net current assets</w:t>
            </w:r>
          </w:p>
        </w:tc>
        <w:tc>
          <w:tcPr>
            <w:tcW w:w="654" w:type="dxa"/>
          </w:tcPr>
          <w:p w:rsidR="0094230D" w:rsidRPr="00F61523" w:rsidRDefault="0094230D" w:rsidP="002202E5">
            <w:pPr>
              <w:widowControl/>
              <w:spacing w:before="60" w:after="60"/>
              <w:jc w:val="center"/>
              <w:rPr>
                <w:rFonts w:asciiTheme="minorHAnsi" w:hAnsiTheme="minorHAnsi" w:cstheme="minorHAnsi"/>
                <w:i/>
              </w:rPr>
            </w:pPr>
          </w:p>
        </w:tc>
        <w:tc>
          <w:tcPr>
            <w:tcW w:w="1589" w:type="dxa"/>
            <w:tcBorders>
              <w:top w:val="single" w:sz="4" w:space="0" w:color="auto"/>
            </w:tcBorders>
          </w:tcPr>
          <w:p w:rsidR="0094230D" w:rsidRPr="00F61523" w:rsidRDefault="00A173C6" w:rsidP="00A173C6">
            <w:pPr>
              <w:widowControl/>
              <w:tabs>
                <w:tab w:val="decimal" w:pos="1270"/>
              </w:tabs>
              <w:spacing w:before="60" w:after="60"/>
              <w:ind w:right="2"/>
              <w:jc w:val="both"/>
              <w:rPr>
                <w:rFonts w:asciiTheme="minorHAnsi" w:hAnsiTheme="minorHAnsi" w:cstheme="minorHAnsi"/>
                <w:b/>
              </w:rPr>
            </w:pPr>
            <w:r w:rsidRPr="00F61523">
              <w:rPr>
                <w:rFonts w:asciiTheme="minorHAnsi" w:hAnsiTheme="minorHAnsi" w:cstheme="minorHAnsi"/>
                <w:b/>
              </w:rPr>
              <w:t>886</w:t>
            </w:r>
            <w:r w:rsidR="0094230D" w:rsidRPr="00F61523">
              <w:rPr>
                <w:rFonts w:asciiTheme="minorHAnsi" w:hAnsiTheme="minorHAnsi" w:cstheme="minorHAnsi"/>
                <w:b/>
              </w:rPr>
              <w:t>,</w:t>
            </w:r>
            <w:r w:rsidRPr="00F61523">
              <w:rPr>
                <w:rFonts w:asciiTheme="minorHAnsi" w:hAnsiTheme="minorHAnsi" w:cstheme="minorHAnsi"/>
                <w:b/>
              </w:rPr>
              <w:t>176</w:t>
            </w:r>
          </w:p>
        </w:tc>
        <w:tc>
          <w:tcPr>
            <w:tcW w:w="1589" w:type="dxa"/>
            <w:tcBorders>
              <w:top w:val="single" w:sz="4" w:space="0" w:color="auto"/>
            </w:tcBorders>
          </w:tcPr>
          <w:p w:rsidR="0094230D" w:rsidRPr="00F61523" w:rsidRDefault="0094230D" w:rsidP="0094230D">
            <w:pPr>
              <w:widowControl/>
              <w:tabs>
                <w:tab w:val="decimal" w:pos="1270"/>
              </w:tabs>
              <w:spacing w:before="60" w:after="60"/>
              <w:ind w:right="2"/>
              <w:jc w:val="both"/>
              <w:rPr>
                <w:rFonts w:asciiTheme="minorHAnsi" w:hAnsiTheme="minorHAnsi" w:cstheme="minorHAnsi"/>
              </w:rPr>
            </w:pPr>
            <w:r w:rsidRPr="00F61523">
              <w:rPr>
                <w:rFonts w:asciiTheme="minorHAnsi" w:hAnsiTheme="minorHAnsi" w:cstheme="minorHAnsi"/>
              </w:rPr>
              <w:t>492,989</w:t>
            </w:r>
          </w:p>
        </w:tc>
      </w:tr>
      <w:tr w:rsidR="004C2263" w:rsidRPr="00F61523" w:rsidTr="004C2263">
        <w:trPr>
          <w:cantSplit/>
          <w:trHeight w:val="362"/>
        </w:trPr>
        <w:tc>
          <w:tcPr>
            <w:tcW w:w="5599" w:type="dxa"/>
          </w:tcPr>
          <w:p w:rsidR="004C2263" w:rsidRPr="00F61523" w:rsidRDefault="004C2263" w:rsidP="002202E5">
            <w:pPr>
              <w:widowControl/>
              <w:spacing w:before="60" w:after="60"/>
              <w:ind w:right="18"/>
              <w:rPr>
                <w:rFonts w:asciiTheme="minorHAnsi" w:hAnsiTheme="minorHAnsi" w:cstheme="minorHAnsi"/>
                <w:b/>
              </w:rPr>
            </w:pPr>
          </w:p>
        </w:tc>
        <w:tc>
          <w:tcPr>
            <w:tcW w:w="654" w:type="dxa"/>
          </w:tcPr>
          <w:p w:rsidR="004C2263" w:rsidRPr="00F61523" w:rsidRDefault="004C2263" w:rsidP="002202E5">
            <w:pPr>
              <w:widowControl/>
              <w:spacing w:before="60" w:after="60"/>
              <w:jc w:val="center"/>
              <w:rPr>
                <w:rFonts w:asciiTheme="minorHAnsi" w:hAnsiTheme="minorHAnsi" w:cstheme="minorHAnsi"/>
                <w:i/>
              </w:rPr>
            </w:pPr>
          </w:p>
        </w:tc>
        <w:tc>
          <w:tcPr>
            <w:tcW w:w="1589" w:type="dxa"/>
          </w:tcPr>
          <w:p w:rsidR="004C2263" w:rsidRPr="00F61523" w:rsidRDefault="004C2263" w:rsidP="00267767">
            <w:pPr>
              <w:widowControl/>
              <w:tabs>
                <w:tab w:val="decimal" w:pos="1270"/>
              </w:tabs>
              <w:spacing w:before="60" w:after="60"/>
              <w:ind w:right="2"/>
              <w:jc w:val="both"/>
              <w:rPr>
                <w:rFonts w:asciiTheme="minorHAnsi" w:hAnsiTheme="minorHAnsi" w:cstheme="minorHAnsi"/>
                <w:b/>
              </w:rPr>
            </w:pPr>
          </w:p>
        </w:tc>
        <w:tc>
          <w:tcPr>
            <w:tcW w:w="1589" w:type="dxa"/>
          </w:tcPr>
          <w:p w:rsidR="004C2263" w:rsidRPr="00F61523" w:rsidRDefault="004C2263" w:rsidP="00C075E6">
            <w:pPr>
              <w:widowControl/>
              <w:tabs>
                <w:tab w:val="decimal" w:pos="1270"/>
              </w:tabs>
              <w:spacing w:before="60" w:after="60"/>
              <w:ind w:right="2"/>
              <w:jc w:val="both"/>
              <w:rPr>
                <w:rFonts w:asciiTheme="minorHAnsi" w:hAnsiTheme="minorHAnsi" w:cstheme="minorHAnsi"/>
                <w:highlight w:val="yellow"/>
              </w:rPr>
            </w:pPr>
          </w:p>
        </w:tc>
      </w:tr>
      <w:tr w:rsidR="0094230D" w:rsidRPr="00F61523" w:rsidTr="004C2263">
        <w:trPr>
          <w:cantSplit/>
          <w:trHeight w:val="347"/>
        </w:trPr>
        <w:tc>
          <w:tcPr>
            <w:tcW w:w="5599" w:type="dxa"/>
          </w:tcPr>
          <w:p w:rsidR="0094230D" w:rsidRPr="00F61523" w:rsidRDefault="0094230D" w:rsidP="000F1571">
            <w:pPr>
              <w:widowControl/>
              <w:spacing w:before="60" w:after="60"/>
              <w:ind w:right="18"/>
              <w:rPr>
                <w:rFonts w:asciiTheme="minorHAnsi" w:hAnsiTheme="minorHAnsi" w:cstheme="minorHAnsi"/>
                <w:b/>
              </w:rPr>
            </w:pPr>
            <w:r w:rsidRPr="00F61523">
              <w:rPr>
                <w:rFonts w:asciiTheme="minorHAnsi" w:hAnsiTheme="minorHAnsi" w:cstheme="minorHAnsi"/>
                <w:b/>
              </w:rPr>
              <w:t xml:space="preserve">Creditors: </w:t>
            </w:r>
            <w:bookmarkStart w:id="12" w:name="OLE_LINK9"/>
            <w:bookmarkStart w:id="13" w:name="OLE_LINK11"/>
            <w:r w:rsidRPr="00F61523">
              <w:rPr>
                <w:rFonts w:asciiTheme="minorHAnsi" w:hAnsiTheme="minorHAnsi" w:cstheme="minorHAnsi"/>
              </w:rPr>
              <w:t>amounts falling due after more than one year</w:t>
            </w:r>
            <w:bookmarkEnd w:id="12"/>
            <w:bookmarkEnd w:id="13"/>
          </w:p>
        </w:tc>
        <w:tc>
          <w:tcPr>
            <w:tcW w:w="654" w:type="dxa"/>
          </w:tcPr>
          <w:p w:rsidR="0094230D" w:rsidRPr="00F61523" w:rsidRDefault="0094230D" w:rsidP="002202E5">
            <w:pPr>
              <w:widowControl/>
              <w:spacing w:before="60" w:after="60"/>
              <w:jc w:val="center"/>
              <w:rPr>
                <w:rFonts w:asciiTheme="minorHAnsi" w:hAnsiTheme="minorHAnsi" w:cstheme="minorHAnsi"/>
                <w:i/>
              </w:rPr>
            </w:pPr>
            <w:r w:rsidRPr="00F61523">
              <w:rPr>
                <w:rFonts w:asciiTheme="minorHAnsi" w:hAnsiTheme="minorHAnsi" w:cstheme="minorHAnsi"/>
                <w:i/>
              </w:rPr>
              <w:t>6</w:t>
            </w:r>
          </w:p>
        </w:tc>
        <w:tc>
          <w:tcPr>
            <w:tcW w:w="1589" w:type="dxa"/>
          </w:tcPr>
          <w:p w:rsidR="0094230D" w:rsidRPr="00F61523" w:rsidRDefault="0094230D" w:rsidP="00A173C6">
            <w:pPr>
              <w:widowControl/>
              <w:tabs>
                <w:tab w:val="decimal" w:pos="1270"/>
              </w:tabs>
              <w:spacing w:before="60" w:after="60"/>
              <w:ind w:right="2"/>
              <w:jc w:val="both"/>
              <w:rPr>
                <w:rFonts w:asciiTheme="minorHAnsi" w:hAnsiTheme="minorHAnsi" w:cstheme="minorHAnsi"/>
                <w:b/>
              </w:rPr>
            </w:pPr>
            <w:r w:rsidRPr="00F61523">
              <w:rPr>
                <w:rFonts w:asciiTheme="minorHAnsi" w:hAnsiTheme="minorHAnsi" w:cstheme="minorHAnsi"/>
                <w:b/>
              </w:rPr>
              <w:t>(</w:t>
            </w:r>
            <w:r w:rsidR="00A173C6" w:rsidRPr="00F61523">
              <w:rPr>
                <w:rFonts w:asciiTheme="minorHAnsi" w:hAnsiTheme="minorHAnsi" w:cstheme="minorHAnsi"/>
                <w:b/>
              </w:rPr>
              <w:t>881</w:t>
            </w:r>
            <w:r w:rsidRPr="00F61523">
              <w:rPr>
                <w:rFonts w:asciiTheme="minorHAnsi" w:hAnsiTheme="minorHAnsi" w:cstheme="minorHAnsi"/>
                <w:b/>
              </w:rPr>
              <w:t>,</w:t>
            </w:r>
            <w:r w:rsidR="00A173C6" w:rsidRPr="00F61523">
              <w:rPr>
                <w:rFonts w:asciiTheme="minorHAnsi" w:hAnsiTheme="minorHAnsi" w:cstheme="minorHAnsi"/>
                <w:b/>
              </w:rPr>
              <w:t>426</w:t>
            </w:r>
            <w:r w:rsidRPr="00F61523">
              <w:rPr>
                <w:rFonts w:asciiTheme="minorHAnsi" w:hAnsiTheme="minorHAnsi" w:cstheme="minorHAnsi"/>
                <w:b/>
              </w:rPr>
              <w:t>)</w:t>
            </w:r>
          </w:p>
        </w:tc>
        <w:tc>
          <w:tcPr>
            <w:tcW w:w="1589" w:type="dxa"/>
          </w:tcPr>
          <w:p w:rsidR="0094230D" w:rsidRPr="00F61523" w:rsidRDefault="0094230D" w:rsidP="0094230D">
            <w:pPr>
              <w:widowControl/>
              <w:tabs>
                <w:tab w:val="decimal" w:pos="1270"/>
              </w:tabs>
              <w:spacing w:before="60" w:after="60"/>
              <w:ind w:right="2"/>
              <w:jc w:val="both"/>
              <w:rPr>
                <w:rFonts w:asciiTheme="minorHAnsi" w:hAnsiTheme="minorHAnsi" w:cstheme="minorHAnsi"/>
              </w:rPr>
            </w:pPr>
            <w:r w:rsidRPr="00F61523">
              <w:rPr>
                <w:rFonts w:asciiTheme="minorHAnsi" w:hAnsiTheme="minorHAnsi" w:cstheme="minorHAnsi"/>
              </w:rPr>
              <w:t>(490,233)</w:t>
            </w:r>
          </w:p>
        </w:tc>
      </w:tr>
      <w:tr w:rsidR="0094230D" w:rsidRPr="00F61523" w:rsidTr="004C2263">
        <w:trPr>
          <w:cantSplit/>
          <w:trHeight w:val="362"/>
        </w:trPr>
        <w:tc>
          <w:tcPr>
            <w:tcW w:w="5599" w:type="dxa"/>
          </w:tcPr>
          <w:p w:rsidR="0094230D" w:rsidRPr="00F61523" w:rsidRDefault="0094230D" w:rsidP="002202E5">
            <w:pPr>
              <w:widowControl/>
              <w:spacing w:before="60" w:after="60"/>
              <w:ind w:right="18"/>
              <w:rPr>
                <w:rFonts w:asciiTheme="minorHAnsi" w:hAnsiTheme="minorHAnsi" w:cstheme="minorHAnsi"/>
                <w:b/>
              </w:rPr>
            </w:pPr>
          </w:p>
        </w:tc>
        <w:tc>
          <w:tcPr>
            <w:tcW w:w="654" w:type="dxa"/>
          </w:tcPr>
          <w:p w:rsidR="0094230D" w:rsidRPr="00F61523" w:rsidRDefault="0094230D" w:rsidP="002202E5">
            <w:pPr>
              <w:widowControl/>
              <w:spacing w:before="60" w:after="60"/>
              <w:jc w:val="center"/>
              <w:rPr>
                <w:rFonts w:asciiTheme="minorHAnsi" w:hAnsiTheme="minorHAnsi" w:cstheme="minorHAnsi"/>
                <w:i/>
              </w:rPr>
            </w:pPr>
          </w:p>
        </w:tc>
        <w:tc>
          <w:tcPr>
            <w:tcW w:w="1589" w:type="dxa"/>
            <w:tcBorders>
              <w:bottom w:val="single" w:sz="4" w:space="0" w:color="auto"/>
            </w:tcBorders>
          </w:tcPr>
          <w:p w:rsidR="0094230D" w:rsidRPr="00F61523" w:rsidRDefault="0094230D" w:rsidP="00267767">
            <w:pPr>
              <w:widowControl/>
              <w:tabs>
                <w:tab w:val="decimal" w:pos="1270"/>
              </w:tabs>
              <w:spacing w:before="60" w:after="60"/>
              <w:ind w:right="2"/>
              <w:jc w:val="both"/>
              <w:rPr>
                <w:rFonts w:asciiTheme="minorHAnsi" w:hAnsiTheme="minorHAnsi" w:cstheme="minorHAnsi"/>
                <w:b/>
              </w:rPr>
            </w:pPr>
          </w:p>
        </w:tc>
        <w:tc>
          <w:tcPr>
            <w:tcW w:w="1589" w:type="dxa"/>
            <w:tcBorders>
              <w:bottom w:val="single" w:sz="4" w:space="0" w:color="auto"/>
            </w:tcBorders>
          </w:tcPr>
          <w:p w:rsidR="0094230D" w:rsidRPr="00F61523" w:rsidRDefault="0094230D" w:rsidP="0094230D">
            <w:pPr>
              <w:widowControl/>
              <w:tabs>
                <w:tab w:val="decimal" w:pos="1270"/>
              </w:tabs>
              <w:spacing w:before="60" w:after="60"/>
              <w:ind w:right="2"/>
              <w:jc w:val="both"/>
              <w:rPr>
                <w:rFonts w:asciiTheme="minorHAnsi" w:hAnsiTheme="minorHAnsi" w:cstheme="minorHAnsi"/>
              </w:rPr>
            </w:pPr>
          </w:p>
        </w:tc>
      </w:tr>
      <w:tr w:rsidR="0094230D" w:rsidRPr="00F61523" w:rsidTr="004C2263">
        <w:trPr>
          <w:cantSplit/>
          <w:trHeight w:val="371"/>
        </w:trPr>
        <w:tc>
          <w:tcPr>
            <w:tcW w:w="5599" w:type="dxa"/>
          </w:tcPr>
          <w:p w:rsidR="0094230D" w:rsidRPr="00F61523" w:rsidRDefault="0094230D" w:rsidP="002202E5">
            <w:pPr>
              <w:widowControl/>
              <w:spacing w:before="60" w:after="60"/>
              <w:ind w:right="18"/>
              <w:rPr>
                <w:rFonts w:asciiTheme="minorHAnsi" w:hAnsiTheme="minorHAnsi" w:cstheme="minorHAnsi"/>
                <w:b/>
              </w:rPr>
            </w:pPr>
            <w:r w:rsidRPr="00F61523">
              <w:rPr>
                <w:rFonts w:asciiTheme="minorHAnsi" w:hAnsiTheme="minorHAnsi" w:cstheme="minorHAnsi"/>
                <w:b/>
              </w:rPr>
              <w:t xml:space="preserve">Net assets </w:t>
            </w:r>
          </w:p>
        </w:tc>
        <w:tc>
          <w:tcPr>
            <w:tcW w:w="654" w:type="dxa"/>
          </w:tcPr>
          <w:p w:rsidR="0094230D" w:rsidRPr="00F61523" w:rsidRDefault="0094230D" w:rsidP="002202E5">
            <w:pPr>
              <w:widowControl/>
              <w:spacing w:before="60" w:after="60"/>
              <w:jc w:val="center"/>
              <w:rPr>
                <w:rFonts w:asciiTheme="minorHAnsi" w:hAnsiTheme="minorHAnsi" w:cstheme="minorHAnsi"/>
                <w:i/>
              </w:rPr>
            </w:pPr>
          </w:p>
        </w:tc>
        <w:tc>
          <w:tcPr>
            <w:tcW w:w="1589" w:type="dxa"/>
            <w:tcBorders>
              <w:top w:val="single" w:sz="4" w:space="0" w:color="auto"/>
              <w:bottom w:val="double" w:sz="4" w:space="0" w:color="auto"/>
            </w:tcBorders>
          </w:tcPr>
          <w:p w:rsidR="0094230D" w:rsidRPr="00F61523" w:rsidRDefault="00A173C6" w:rsidP="00A173C6">
            <w:pPr>
              <w:widowControl/>
              <w:tabs>
                <w:tab w:val="decimal" w:pos="1270"/>
              </w:tabs>
              <w:spacing w:before="60" w:after="60"/>
              <w:ind w:right="2"/>
              <w:jc w:val="both"/>
              <w:rPr>
                <w:rFonts w:asciiTheme="minorHAnsi" w:hAnsiTheme="minorHAnsi" w:cstheme="minorHAnsi"/>
                <w:b/>
              </w:rPr>
            </w:pPr>
            <w:r w:rsidRPr="00F61523">
              <w:rPr>
                <w:rFonts w:asciiTheme="minorHAnsi" w:hAnsiTheme="minorHAnsi" w:cstheme="minorHAnsi"/>
                <w:b/>
              </w:rPr>
              <w:t>4</w:t>
            </w:r>
            <w:r w:rsidR="0094230D" w:rsidRPr="00F61523">
              <w:rPr>
                <w:rFonts w:asciiTheme="minorHAnsi" w:hAnsiTheme="minorHAnsi" w:cstheme="minorHAnsi"/>
                <w:b/>
              </w:rPr>
              <w:t>,75</w:t>
            </w:r>
            <w:r w:rsidRPr="00F61523">
              <w:rPr>
                <w:rFonts w:asciiTheme="minorHAnsi" w:hAnsiTheme="minorHAnsi" w:cstheme="minorHAnsi"/>
                <w:b/>
              </w:rPr>
              <w:t>0</w:t>
            </w:r>
          </w:p>
        </w:tc>
        <w:tc>
          <w:tcPr>
            <w:tcW w:w="1589" w:type="dxa"/>
            <w:tcBorders>
              <w:bottom w:val="double" w:sz="6" w:space="0" w:color="auto"/>
            </w:tcBorders>
          </w:tcPr>
          <w:p w:rsidR="0094230D" w:rsidRPr="00F61523" w:rsidRDefault="0094230D" w:rsidP="0094230D">
            <w:pPr>
              <w:widowControl/>
              <w:tabs>
                <w:tab w:val="decimal" w:pos="1270"/>
              </w:tabs>
              <w:spacing w:before="60" w:after="60"/>
              <w:ind w:right="2"/>
              <w:jc w:val="both"/>
              <w:rPr>
                <w:rFonts w:asciiTheme="minorHAnsi" w:hAnsiTheme="minorHAnsi" w:cstheme="minorHAnsi"/>
              </w:rPr>
            </w:pPr>
            <w:r w:rsidRPr="00F61523">
              <w:rPr>
                <w:rFonts w:asciiTheme="minorHAnsi" w:hAnsiTheme="minorHAnsi" w:cstheme="minorHAnsi"/>
              </w:rPr>
              <w:t>2,756</w:t>
            </w:r>
          </w:p>
        </w:tc>
      </w:tr>
      <w:tr w:rsidR="004C2263" w:rsidRPr="00F61523" w:rsidTr="004C2263">
        <w:trPr>
          <w:cantSplit/>
          <w:trHeight w:val="362"/>
        </w:trPr>
        <w:tc>
          <w:tcPr>
            <w:tcW w:w="5599" w:type="dxa"/>
          </w:tcPr>
          <w:p w:rsidR="004C2263" w:rsidRPr="00F61523" w:rsidRDefault="004C2263" w:rsidP="00AA1C71">
            <w:pPr>
              <w:widowControl/>
              <w:spacing w:after="120"/>
              <w:ind w:right="18"/>
              <w:rPr>
                <w:rFonts w:asciiTheme="minorHAnsi" w:hAnsiTheme="minorHAnsi" w:cstheme="minorHAnsi"/>
                <w:b/>
              </w:rPr>
            </w:pPr>
          </w:p>
        </w:tc>
        <w:tc>
          <w:tcPr>
            <w:tcW w:w="654" w:type="dxa"/>
          </w:tcPr>
          <w:p w:rsidR="004C2263" w:rsidRPr="00F61523" w:rsidRDefault="004C2263" w:rsidP="00AA1C71">
            <w:pPr>
              <w:widowControl/>
              <w:spacing w:after="120"/>
              <w:jc w:val="center"/>
              <w:rPr>
                <w:rFonts w:asciiTheme="minorHAnsi" w:hAnsiTheme="minorHAnsi" w:cstheme="minorHAnsi"/>
                <w:i/>
              </w:rPr>
            </w:pPr>
          </w:p>
        </w:tc>
        <w:tc>
          <w:tcPr>
            <w:tcW w:w="1589" w:type="dxa"/>
            <w:tcBorders>
              <w:top w:val="double" w:sz="4" w:space="0" w:color="auto"/>
            </w:tcBorders>
          </w:tcPr>
          <w:p w:rsidR="004C2263" w:rsidRPr="00F61523" w:rsidRDefault="004C2263" w:rsidP="00267767">
            <w:pPr>
              <w:widowControl/>
              <w:tabs>
                <w:tab w:val="decimal" w:pos="1270"/>
              </w:tabs>
              <w:spacing w:after="120"/>
              <w:ind w:right="2"/>
              <w:jc w:val="both"/>
              <w:rPr>
                <w:rFonts w:asciiTheme="minorHAnsi" w:hAnsiTheme="minorHAnsi" w:cstheme="minorHAnsi"/>
              </w:rPr>
            </w:pPr>
          </w:p>
        </w:tc>
        <w:tc>
          <w:tcPr>
            <w:tcW w:w="1589" w:type="dxa"/>
          </w:tcPr>
          <w:p w:rsidR="004C2263" w:rsidRPr="00F61523" w:rsidRDefault="004C2263" w:rsidP="00C075E6">
            <w:pPr>
              <w:widowControl/>
              <w:tabs>
                <w:tab w:val="decimal" w:pos="1270"/>
              </w:tabs>
              <w:spacing w:after="120"/>
              <w:ind w:right="2"/>
              <w:jc w:val="both"/>
              <w:rPr>
                <w:rFonts w:asciiTheme="minorHAnsi" w:hAnsiTheme="minorHAnsi" w:cstheme="minorHAnsi"/>
              </w:rPr>
            </w:pPr>
          </w:p>
        </w:tc>
      </w:tr>
      <w:tr w:rsidR="004C2263" w:rsidRPr="00F61523" w:rsidTr="004C2263">
        <w:trPr>
          <w:cantSplit/>
          <w:trHeight w:val="362"/>
        </w:trPr>
        <w:tc>
          <w:tcPr>
            <w:tcW w:w="5599" w:type="dxa"/>
          </w:tcPr>
          <w:p w:rsidR="004C2263" w:rsidRPr="00F61523" w:rsidRDefault="004C2263" w:rsidP="00AA1C71">
            <w:pPr>
              <w:widowControl/>
              <w:spacing w:after="120"/>
              <w:ind w:right="18"/>
              <w:rPr>
                <w:rFonts w:asciiTheme="minorHAnsi" w:hAnsiTheme="minorHAnsi" w:cstheme="minorHAnsi"/>
              </w:rPr>
            </w:pPr>
            <w:r w:rsidRPr="00F61523">
              <w:rPr>
                <w:rFonts w:asciiTheme="minorHAnsi" w:hAnsiTheme="minorHAnsi" w:cstheme="minorHAnsi"/>
                <w:b/>
              </w:rPr>
              <w:t>Capital and reserves</w:t>
            </w:r>
          </w:p>
        </w:tc>
        <w:tc>
          <w:tcPr>
            <w:tcW w:w="654" w:type="dxa"/>
          </w:tcPr>
          <w:p w:rsidR="004C2263" w:rsidRPr="00F61523" w:rsidRDefault="004C2263" w:rsidP="00AA1C71">
            <w:pPr>
              <w:widowControl/>
              <w:spacing w:after="120"/>
              <w:jc w:val="center"/>
              <w:rPr>
                <w:rFonts w:asciiTheme="minorHAnsi" w:hAnsiTheme="minorHAnsi" w:cstheme="minorHAnsi"/>
                <w:i/>
              </w:rPr>
            </w:pPr>
          </w:p>
        </w:tc>
        <w:tc>
          <w:tcPr>
            <w:tcW w:w="1589" w:type="dxa"/>
          </w:tcPr>
          <w:p w:rsidR="004C2263" w:rsidRPr="00F61523" w:rsidRDefault="004C2263" w:rsidP="00267767">
            <w:pPr>
              <w:widowControl/>
              <w:tabs>
                <w:tab w:val="decimal" w:pos="1270"/>
              </w:tabs>
              <w:spacing w:after="120"/>
              <w:ind w:right="2"/>
              <w:jc w:val="both"/>
              <w:rPr>
                <w:rFonts w:asciiTheme="minorHAnsi" w:hAnsiTheme="minorHAnsi" w:cstheme="minorHAnsi"/>
                <w:b/>
              </w:rPr>
            </w:pPr>
          </w:p>
        </w:tc>
        <w:tc>
          <w:tcPr>
            <w:tcW w:w="1589" w:type="dxa"/>
          </w:tcPr>
          <w:p w:rsidR="004C2263" w:rsidRPr="00F61523" w:rsidRDefault="004C2263" w:rsidP="00C075E6">
            <w:pPr>
              <w:widowControl/>
              <w:tabs>
                <w:tab w:val="decimal" w:pos="1270"/>
              </w:tabs>
              <w:spacing w:after="120"/>
              <w:ind w:right="2"/>
              <w:jc w:val="both"/>
              <w:rPr>
                <w:rFonts w:asciiTheme="minorHAnsi" w:hAnsiTheme="minorHAnsi" w:cstheme="minorHAnsi"/>
              </w:rPr>
            </w:pPr>
          </w:p>
        </w:tc>
      </w:tr>
      <w:tr w:rsidR="0094230D" w:rsidRPr="00F61523" w:rsidTr="004C2263">
        <w:trPr>
          <w:cantSplit/>
          <w:trHeight w:val="347"/>
        </w:trPr>
        <w:tc>
          <w:tcPr>
            <w:tcW w:w="5599" w:type="dxa"/>
          </w:tcPr>
          <w:p w:rsidR="0094230D" w:rsidRPr="00F61523" w:rsidRDefault="0094230D" w:rsidP="00AA1C71">
            <w:pPr>
              <w:widowControl/>
              <w:spacing w:after="120"/>
              <w:ind w:right="18"/>
              <w:rPr>
                <w:rFonts w:asciiTheme="minorHAnsi" w:hAnsiTheme="minorHAnsi" w:cstheme="minorHAnsi"/>
              </w:rPr>
            </w:pPr>
            <w:r w:rsidRPr="00F61523">
              <w:rPr>
                <w:rFonts w:asciiTheme="minorHAnsi" w:hAnsiTheme="minorHAnsi" w:cstheme="minorHAnsi"/>
              </w:rPr>
              <w:t>Called-up share capital</w:t>
            </w:r>
          </w:p>
        </w:tc>
        <w:tc>
          <w:tcPr>
            <w:tcW w:w="654" w:type="dxa"/>
          </w:tcPr>
          <w:p w:rsidR="0094230D" w:rsidRPr="00F61523" w:rsidRDefault="0094230D" w:rsidP="00AA1C71">
            <w:pPr>
              <w:widowControl/>
              <w:spacing w:after="120"/>
              <w:jc w:val="center"/>
              <w:rPr>
                <w:rFonts w:asciiTheme="minorHAnsi" w:hAnsiTheme="minorHAnsi" w:cstheme="minorHAnsi"/>
                <w:i/>
              </w:rPr>
            </w:pPr>
            <w:r w:rsidRPr="00F61523">
              <w:rPr>
                <w:rFonts w:asciiTheme="minorHAnsi" w:hAnsiTheme="minorHAnsi" w:cstheme="minorHAnsi"/>
                <w:i/>
              </w:rPr>
              <w:t>7</w:t>
            </w:r>
          </w:p>
        </w:tc>
        <w:tc>
          <w:tcPr>
            <w:tcW w:w="1589" w:type="dxa"/>
          </w:tcPr>
          <w:p w:rsidR="0094230D" w:rsidRPr="00F61523" w:rsidRDefault="0094230D" w:rsidP="00267767">
            <w:pPr>
              <w:widowControl/>
              <w:tabs>
                <w:tab w:val="decimal" w:pos="1270"/>
              </w:tabs>
              <w:spacing w:after="120"/>
              <w:ind w:right="2"/>
              <w:jc w:val="both"/>
              <w:rPr>
                <w:rFonts w:asciiTheme="minorHAnsi" w:hAnsiTheme="minorHAnsi" w:cstheme="minorHAnsi"/>
                <w:b/>
              </w:rPr>
            </w:pPr>
            <w:r w:rsidRPr="00F61523">
              <w:rPr>
                <w:rFonts w:asciiTheme="minorHAnsi" w:hAnsiTheme="minorHAnsi" w:cstheme="minorHAnsi"/>
                <w:b/>
              </w:rPr>
              <w:t>-</w:t>
            </w:r>
          </w:p>
        </w:tc>
        <w:tc>
          <w:tcPr>
            <w:tcW w:w="1589" w:type="dxa"/>
          </w:tcPr>
          <w:p w:rsidR="0094230D" w:rsidRPr="00F61523" w:rsidRDefault="0094230D" w:rsidP="0094230D">
            <w:pPr>
              <w:widowControl/>
              <w:tabs>
                <w:tab w:val="decimal" w:pos="1270"/>
              </w:tabs>
              <w:spacing w:after="120"/>
              <w:ind w:right="2"/>
              <w:jc w:val="both"/>
              <w:rPr>
                <w:rFonts w:asciiTheme="minorHAnsi" w:hAnsiTheme="minorHAnsi" w:cstheme="minorHAnsi"/>
              </w:rPr>
            </w:pPr>
            <w:r w:rsidRPr="00F61523">
              <w:rPr>
                <w:rFonts w:asciiTheme="minorHAnsi" w:hAnsiTheme="minorHAnsi" w:cstheme="minorHAnsi"/>
              </w:rPr>
              <w:t>-</w:t>
            </w:r>
          </w:p>
        </w:tc>
      </w:tr>
      <w:tr w:rsidR="0094230D" w:rsidRPr="00F61523" w:rsidTr="004C2263">
        <w:trPr>
          <w:cantSplit/>
          <w:trHeight w:val="362"/>
        </w:trPr>
        <w:tc>
          <w:tcPr>
            <w:tcW w:w="5599" w:type="dxa"/>
          </w:tcPr>
          <w:p w:rsidR="0094230D" w:rsidRPr="00F61523" w:rsidRDefault="0094230D" w:rsidP="00AA1C71">
            <w:pPr>
              <w:widowControl/>
              <w:spacing w:after="120"/>
              <w:ind w:right="18"/>
              <w:rPr>
                <w:rFonts w:asciiTheme="minorHAnsi" w:hAnsiTheme="minorHAnsi" w:cstheme="minorHAnsi"/>
              </w:rPr>
            </w:pPr>
            <w:r w:rsidRPr="00F61523">
              <w:rPr>
                <w:rFonts w:asciiTheme="minorHAnsi" w:hAnsiTheme="minorHAnsi" w:cstheme="minorHAnsi"/>
              </w:rPr>
              <w:t>Profit and loss account</w:t>
            </w:r>
          </w:p>
        </w:tc>
        <w:tc>
          <w:tcPr>
            <w:tcW w:w="654" w:type="dxa"/>
          </w:tcPr>
          <w:p w:rsidR="0094230D" w:rsidRPr="00F61523" w:rsidRDefault="0094230D" w:rsidP="00AA1C71">
            <w:pPr>
              <w:widowControl/>
              <w:spacing w:after="120"/>
              <w:jc w:val="center"/>
              <w:rPr>
                <w:rFonts w:asciiTheme="minorHAnsi" w:hAnsiTheme="minorHAnsi" w:cstheme="minorHAnsi"/>
                <w:i/>
              </w:rPr>
            </w:pPr>
            <w:r w:rsidRPr="00F61523">
              <w:rPr>
                <w:rFonts w:asciiTheme="minorHAnsi" w:hAnsiTheme="minorHAnsi" w:cstheme="minorHAnsi"/>
                <w:i/>
              </w:rPr>
              <w:t>8</w:t>
            </w:r>
          </w:p>
        </w:tc>
        <w:tc>
          <w:tcPr>
            <w:tcW w:w="1589" w:type="dxa"/>
            <w:tcBorders>
              <w:bottom w:val="single" w:sz="4" w:space="0" w:color="auto"/>
            </w:tcBorders>
          </w:tcPr>
          <w:p w:rsidR="0094230D" w:rsidRPr="00F61523" w:rsidRDefault="00A173C6" w:rsidP="000976A8">
            <w:pPr>
              <w:widowControl/>
              <w:tabs>
                <w:tab w:val="decimal" w:pos="1270"/>
              </w:tabs>
              <w:spacing w:after="120"/>
              <w:ind w:right="2"/>
              <w:jc w:val="both"/>
              <w:rPr>
                <w:rFonts w:asciiTheme="minorHAnsi" w:hAnsiTheme="minorHAnsi" w:cstheme="minorHAnsi"/>
                <w:b/>
              </w:rPr>
            </w:pPr>
            <w:r w:rsidRPr="00F61523">
              <w:rPr>
                <w:rFonts w:asciiTheme="minorHAnsi" w:hAnsiTheme="minorHAnsi" w:cstheme="minorHAnsi"/>
                <w:b/>
              </w:rPr>
              <w:t>4</w:t>
            </w:r>
            <w:r w:rsidR="0094230D" w:rsidRPr="00F61523">
              <w:rPr>
                <w:rFonts w:asciiTheme="minorHAnsi" w:hAnsiTheme="minorHAnsi" w:cstheme="minorHAnsi"/>
                <w:b/>
              </w:rPr>
              <w:t>,75</w:t>
            </w:r>
            <w:r w:rsidR="000976A8" w:rsidRPr="00F61523">
              <w:rPr>
                <w:rFonts w:asciiTheme="minorHAnsi" w:hAnsiTheme="minorHAnsi" w:cstheme="minorHAnsi"/>
                <w:b/>
              </w:rPr>
              <w:t>0</w:t>
            </w:r>
          </w:p>
        </w:tc>
        <w:tc>
          <w:tcPr>
            <w:tcW w:w="1589" w:type="dxa"/>
            <w:tcBorders>
              <w:bottom w:val="single" w:sz="4" w:space="0" w:color="auto"/>
            </w:tcBorders>
          </w:tcPr>
          <w:p w:rsidR="0094230D" w:rsidRPr="00F61523" w:rsidRDefault="0094230D" w:rsidP="0094230D">
            <w:pPr>
              <w:widowControl/>
              <w:tabs>
                <w:tab w:val="decimal" w:pos="1270"/>
              </w:tabs>
              <w:spacing w:after="120"/>
              <w:ind w:right="2"/>
              <w:jc w:val="both"/>
              <w:rPr>
                <w:rFonts w:asciiTheme="minorHAnsi" w:hAnsiTheme="minorHAnsi" w:cstheme="minorHAnsi"/>
              </w:rPr>
            </w:pPr>
            <w:r w:rsidRPr="00F61523">
              <w:rPr>
                <w:rFonts w:asciiTheme="minorHAnsi" w:hAnsiTheme="minorHAnsi" w:cstheme="minorHAnsi"/>
              </w:rPr>
              <w:t>2,756</w:t>
            </w:r>
          </w:p>
        </w:tc>
      </w:tr>
      <w:tr w:rsidR="0094230D" w:rsidRPr="00F61523" w:rsidTr="004C2263">
        <w:trPr>
          <w:cantSplit/>
          <w:trHeight w:val="341"/>
        </w:trPr>
        <w:tc>
          <w:tcPr>
            <w:tcW w:w="5599" w:type="dxa"/>
          </w:tcPr>
          <w:p w:rsidR="0094230D" w:rsidRPr="00F61523" w:rsidRDefault="0094230D" w:rsidP="002202E5">
            <w:pPr>
              <w:widowControl/>
              <w:spacing w:before="60" w:after="60"/>
              <w:ind w:right="18"/>
              <w:rPr>
                <w:rFonts w:asciiTheme="minorHAnsi" w:hAnsiTheme="minorHAnsi" w:cstheme="minorHAnsi"/>
              </w:rPr>
            </w:pPr>
            <w:r w:rsidRPr="00F61523">
              <w:rPr>
                <w:rFonts w:asciiTheme="minorHAnsi" w:hAnsiTheme="minorHAnsi" w:cstheme="minorHAnsi"/>
                <w:b/>
              </w:rPr>
              <w:t>Shareholders’ funds</w:t>
            </w:r>
          </w:p>
        </w:tc>
        <w:tc>
          <w:tcPr>
            <w:tcW w:w="654" w:type="dxa"/>
          </w:tcPr>
          <w:p w:rsidR="0094230D" w:rsidRPr="00F61523" w:rsidRDefault="0094230D" w:rsidP="002202E5">
            <w:pPr>
              <w:spacing w:before="60" w:after="60"/>
              <w:jc w:val="center"/>
              <w:rPr>
                <w:rFonts w:asciiTheme="minorHAnsi" w:hAnsiTheme="minorHAnsi" w:cstheme="minorHAnsi"/>
              </w:rPr>
            </w:pPr>
          </w:p>
        </w:tc>
        <w:tc>
          <w:tcPr>
            <w:tcW w:w="1589" w:type="dxa"/>
            <w:tcBorders>
              <w:top w:val="single" w:sz="4" w:space="0" w:color="auto"/>
              <w:bottom w:val="double" w:sz="4" w:space="0" w:color="auto"/>
            </w:tcBorders>
          </w:tcPr>
          <w:p w:rsidR="0094230D" w:rsidRPr="00F61523" w:rsidRDefault="00A173C6" w:rsidP="000976A8">
            <w:pPr>
              <w:tabs>
                <w:tab w:val="decimal" w:pos="1270"/>
              </w:tabs>
              <w:spacing w:before="60" w:after="60"/>
              <w:ind w:right="2"/>
              <w:jc w:val="both"/>
              <w:rPr>
                <w:rFonts w:asciiTheme="minorHAnsi" w:hAnsiTheme="minorHAnsi" w:cstheme="minorHAnsi"/>
                <w:b/>
              </w:rPr>
            </w:pPr>
            <w:r w:rsidRPr="00F61523">
              <w:rPr>
                <w:rFonts w:asciiTheme="minorHAnsi" w:hAnsiTheme="minorHAnsi" w:cstheme="minorHAnsi"/>
                <w:b/>
              </w:rPr>
              <w:t>4</w:t>
            </w:r>
            <w:r w:rsidR="0094230D" w:rsidRPr="00F61523">
              <w:rPr>
                <w:rFonts w:asciiTheme="minorHAnsi" w:hAnsiTheme="minorHAnsi" w:cstheme="minorHAnsi"/>
                <w:b/>
              </w:rPr>
              <w:t>,75</w:t>
            </w:r>
            <w:r w:rsidR="000976A8" w:rsidRPr="00F61523">
              <w:rPr>
                <w:rFonts w:asciiTheme="minorHAnsi" w:hAnsiTheme="minorHAnsi" w:cstheme="minorHAnsi"/>
                <w:b/>
              </w:rPr>
              <w:t>0</w:t>
            </w:r>
          </w:p>
        </w:tc>
        <w:tc>
          <w:tcPr>
            <w:tcW w:w="1589" w:type="dxa"/>
            <w:tcBorders>
              <w:top w:val="single" w:sz="4" w:space="0" w:color="auto"/>
              <w:bottom w:val="double" w:sz="4" w:space="0" w:color="auto"/>
            </w:tcBorders>
          </w:tcPr>
          <w:p w:rsidR="0094230D" w:rsidRPr="00F61523" w:rsidRDefault="0094230D" w:rsidP="0094230D">
            <w:pPr>
              <w:tabs>
                <w:tab w:val="decimal" w:pos="1270"/>
              </w:tabs>
              <w:spacing w:before="60" w:after="60"/>
              <w:ind w:right="2"/>
              <w:jc w:val="both"/>
              <w:rPr>
                <w:rFonts w:asciiTheme="minorHAnsi" w:hAnsiTheme="minorHAnsi" w:cstheme="minorHAnsi"/>
              </w:rPr>
            </w:pPr>
            <w:r w:rsidRPr="00F61523">
              <w:rPr>
                <w:rFonts w:asciiTheme="minorHAnsi" w:hAnsiTheme="minorHAnsi" w:cstheme="minorHAnsi"/>
              </w:rPr>
              <w:t>2,756</w:t>
            </w:r>
          </w:p>
        </w:tc>
      </w:tr>
    </w:tbl>
    <w:p w:rsidR="00DF4079" w:rsidRPr="00F61523" w:rsidRDefault="00DF4079">
      <w:pPr>
        <w:widowControl/>
        <w:rPr>
          <w:rFonts w:asciiTheme="minorHAnsi" w:hAnsiTheme="minorHAnsi" w:cstheme="minorHAnsi"/>
        </w:rPr>
      </w:pPr>
    </w:p>
    <w:p w:rsidR="00DF4079" w:rsidRPr="00F61523" w:rsidRDefault="00DF4079">
      <w:pPr>
        <w:widowControl/>
        <w:rPr>
          <w:rFonts w:asciiTheme="minorHAnsi" w:hAnsiTheme="minorHAnsi" w:cstheme="minorHAnsi"/>
        </w:rPr>
      </w:pPr>
    </w:p>
    <w:p w:rsidR="00DF4079" w:rsidRPr="00F61523" w:rsidRDefault="00DF4079">
      <w:pPr>
        <w:widowControl/>
        <w:jc w:val="both"/>
        <w:rPr>
          <w:rFonts w:asciiTheme="minorHAnsi" w:hAnsiTheme="minorHAnsi" w:cstheme="minorHAnsi"/>
        </w:rPr>
      </w:pPr>
    </w:p>
    <w:p w:rsidR="00943A0D" w:rsidRPr="00F61523" w:rsidRDefault="00943A0D" w:rsidP="00943A0D">
      <w:pPr>
        <w:widowControl/>
        <w:rPr>
          <w:rFonts w:asciiTheme="minorHAnsi" w:hAnsiTheme="minorHAnsi" w:cstheme="minorHAnsi"/>
        </w:rPr>
      </w:pPr>
      <w:r w:rsidRPr="00F61523">
        <w:rPr>
          <w:rFonts w:asciiTheme="minorHAnsi" w:hAnsiTheme="minorHAnsi" w:cstheme="minorHAnsi"/>
        </w:rPr>
        <w:t>The accompanying notes on page</w:t>
      </w:r>
      <w:r w:rsidR="00735504" w:rsidRPr="00F61523">
        <w:rPr>
          <w:rFonts w:asciiTheme="minorHAnsi" w:hAnsiTheme="minorHAnsi" w:cstheme="minorHAnsi"/>
        </w:rPr>
        <w:t>s</w:t>
      </w:r>
      <w:r w:rsidR="00243642" w:rsidRPr="00F61523">
        <w:rPr>
          <w:rFonts w:asciiTheme="minorHAnsi" w:hAnsiTheme="minorHAnsi" w:cstheme="minorHAnsi"/>
        </w:rPr>
        <w:t xml:space="preserve"> </w:t>
      </w:r>
      <w:r w:rsidR="0094230D" w:rsidRPr="00F61523">
        <w:rPr>
          <w:rFonts w:asciiTheme="minorHAnsi" w:hAnsiTheme="minorHAnsi" w:cstheme="minorHAnsi"/>
        </w:rPr>
        <w:t xml:space="preserve">6 to </w:t>
      </w:r>
      <w:r w:rsidR="00AA3863" w:rsidRPr="00F61523">
        <w:rPr>
          <w:rFonts w:asciiTheme="minorHAnsi" w:hAnsiTheme="minorHAnsi" w:cstheme="minorHAnsi"/>
        </w:rPr>
        <w:t>9</w:t>
      </w:r>
      <w:r w:rsidRPr="00F61523">
        <w:rPr>
          <w:rFonts w:asciiTheme="minorHAnsi" w:hAnsiTheme="minorHAnsi" w:cstheme="minorHAnsi"/>
        </w:rPr>
        <w:t xml:space="preserve"> form an integral part of these financial statements.</w:t>
      </w:r>
    </w:p>
    <w:p w:rsidR="00DF4079" w:rsidRPr="00F61523" w:rsidRDefault="00DF4079">
      <w:pPr>
        <w:widowControl/>
        <w:jc w:val="both"/>
        <w:rPr>
          <w:rFonts w:asciiTheme="minorHAnsi" w:hAnsiTheme="minorHAnsi" w:cstheme="minorHAnsi"/>
        </w:rPr>
      </w:pPr>
    </w:p>
    <w:p w:rsidR="00943A0D" w:rsidRPr="00F61523" w:rsidRDefault="00943A0D">
      <w:pPr>
        <w:widowControl/>
        <w:jc w:val="both"/>
        <w:rPr>
          <w:rFonts w:asciiTheme="minorHAnsi" w:hAnsiTheme="minorHAnsi" w:cstheme="minorHAnsi"/>
        </w:rPr>
      </w:pPr>
    </w:p>
    <w:p w:rsidR="00DF4079" w:rsidRPr="00F61523" w:rsidRDefault="00DF4079">
      <w:pPr>
        <w:widowControl/>
        <w:jc w:val="both"/>
        <w:rPr>
          <w:rFonts w:asciiTheme="minorHAnsi" w:hAnsiTheme="minorHAnsi" w:cstheme="minorHAnsi"/>
        </w:rPr>
      </w:pPr>
      <w:r w:rsidRPr="00F61523">
        <w:rPr>
          <w:rFonts w:asciiTheme="minorHAnsi" w:hAnsiTheme="minorHAnsi" w:cstheme="minorHAnsi"/>
        </w:rPr>
        <w:t xml:space="preserve">The financial statements were approved by the Board of Directors </w:t>
      </w:r>
      <w:r w:rsidRPr="000B53D8">
        <w:rPr>
          <w:rFonts w:asciiTheme="minorHAnsi" w:hAnsiTheme="minorHAnsi" w:cstheme="minorHAnsi"/>
        </w:rPr>
        <w:t>on</w:t>
      </w:r>
      <w:r w:rsidR="008F0F7D" w:rsidRPr="000B53D8">
        <w:rPr>
          <w:rFonts w:asciiTheme="minorHAnsi" w:hAnsiTheme="minorHAnsi" w:cstheme="minorHAnsi"/>
        </w:rPr>
        <w:t xml:space="preserve"> </w:t>
      </w:r>
      <w:r w:rsidR="000B53D8" w:rsidRPr="000B53D8">
        <w:rPr>
          <w:rFonts w:asciiTheme="minorHAnsi" w:hAnsiTheme="minorHAnsi" w:cstheme="minorHAnsi"/>
        </w:rPr>
        <w:t>7</w:t>
      </w:r>
      <w:r w:rsidR="00C646C7" w:rsidRPr="000B53D8">
        <w:rPr>
          <w:rFonts w:asciiTheme="minorHAnsi" w:hAnsiTheme="minorHAnsi" w:cstheme="minorHAnsi"/>
        </w:rPr>
        <w:t xml:space="preserve"> September</w:t>
      </w:r>
      <w:r w:rsidR="00C646C7" w:rsidRPr="00F61523">
        <w:rPr>
          <w:rFonts w:asciiTheme="minorHAnsi" w:hAnsiTheme="minorHAnsi" w:cstheme="minorHAnsi"/>
        </w:rPr>
        <w:t xml:space="preserve"> 201</w:t>
      </w:r>
      <w:r w:rsidR="0094230D" w:rsidRPr="00F61523">
        <w:rPr>
          <w:rFonts w:asciiTheme="minorHAnsi" w:hAnsiTheme="minorHAnsi" w:cstheme="minorHAnsi"/>
        </w:rPr>
        <w:t>2</w:t>
      </w:r>
      <w:r w:rsidR="00C646C7" w:rsidRPr="00F61523">
        <w:rPr>
          <w:rFonts w:asciiTheme="minorHAnsi" w:hAnsiTheme="minorHAnsi" w:cstheme="minorHAnsi"/>
        </w:rPr>
        <w:t xml:space="preserve"> </w:t>
      </w:r>
      <w:r w:rsidRPr="00F61523">
        <w:rPr>
          <w:rFonts w:asciiTheme="minorHAnsi" w:hAnsiTheme="minorHAnsi" w:cstheme="minorHAnsi"/>
        </w:rPr>
        <w:t>and signed on its behalf by:</w:t>
      </w:r>
    </w:p>
    <w:p w:rsidR="00DF4079" w:rsidRPr="00F61523" w:rsidRDefault="00DF4079">
      <w:pPr>
        <w:widowControl/>
        <w:rPr>
          <w:rFonts w:asciiTheme="minorHAnsi" w:hAnsiTheme="minorHAnsi" w:cstheme="minorHAnsi"/>
        </w:rPr>
      </w:pPr>
    </w:p>
    <w:p w:rsidR="00DF4079" w:rsidRPr="00F61523" w:rsidRDefault="00DF4079">
      <w:pPr>
        <w:widowControl/>
        <w:rPr>
          <w:rFonts w:asciiTheme="minorHAnsi" w:hAnsiTheme="minorHAnsi" w:cstheme="minorHAnsi"/>
        </w:rPr>
      </w:pPr>
    </w:p>
    <w:p w:rsidR="00DF4079" w:rsidRPr="00F61523" w:rsidRDefault="00DF4079">
      <w:pPr>
        <w:widowControl/>
        <w:rPr>
          <w:rFonts w:asciiTheme="minorHAnsi" w:hAnsiTheme="minorHAnsi" w:cstheme="minorHAnsi"/>
        </w:rPr>
      </w:pPr>
    </w:p>
    <w:p w:rsidR="00DF4079" w:rsidRPr="00F61523" w:rsidRDefault="00DF4079">
      <w:pPr>
        <w:widowControl/>
        <w:rPr>
          <w:rFonts w:asciiTheme="minorHAnsi" w:hAnsiTheme="minorHAnsi" w:cstheme="minorHAnsi"/>
        </w:rPr>
      </w:pPr>
    </w:p>
    <w:p w:rsidR="00DF4079" w:rsidRPr="00F61523" w:rsidRDefault="00DF4079">
      <w:pPr>
        <w:widowControl/>
        <w:rPr>
          <w:rFonts w:asciiTheme="minorHAnsi" w:hAnsiTheme="minorHAnsi" w:cstheme="minorHAnsi"/>
        </w:rPr>
      </w:pPr>
    </w:p>
    <w:p w:rsidR="00DF4079" w:rsidRPr="00F61523" w:rsidRDefault="00432A77">
      <w:pPr>
        <w:pStyle w:val="Heading3"/>
        <w:spacing w:before="0"/>
        <w:rPr>
          <w:rFonts w:asciiTheme="minorHAnsi" w:hAnsiTheme="minorHAnsi" w:cstheme="minorHAnsi"/>
          <w:caps/>
        </w:rPr>
      </w:pPr>
      <w:r w:rsidRPr="00F61523">
        <w:rPr>
          <w:rFonts w:asciiTheme="minorHAnsi" w:hAnsiTheme="minorHAnsi" w:cstheme="minorHAnsi"/>
          <w:caps/>
        </w:rPr>
        <w:t>n cooper</w:t>
      </w:r>
    </w:p>
    <w:p w:rsidR="00DF4079" w:rsidRPr="00F61523" w:rsidRDefault="00DF4079">
      <w:pPr>
        <w:pStyle w:val="Heading3"/>
        <w:spacing w:before="0"/>
        <w:rPr>
          <w:rFonts w:asciiTheme="minorHAnsi" w:hAnsiTheme="minorHAnsi" w:cstheme="minorHAnsi"/>
          <w:b w:val="0"/>
          <w:i/>
        </w:rPr>
      </w:pPr>
      <w:r w:rsidRPr="00F61523">
        <w:rPr>
          <w:rFonts w:asciiTheme="minorHAnsi" w:hAnsiTheme="minorHAnsi" w:cstheme="minorHAnsi"/>
          <w:b w:val="0"/>
          <w:i/>
        </w:rPr>
        <w:t>Director</w:t>
      </w:r>
    </w:p>
    <w:p w:rsidR="00113F21" w:rsidRPr="00F61523" w:rsidRDefault="00A810FC">
      <w:pPr>
        <w:widowControl/>
        <w:rPr>
          <w:rFonts w:asciiTheme="minorHAnsi" w:hAnsiTheme="minorHAnsi" w:cstheme="minorHAnsi"/>
          <w:b/>
        </w:rPr>
      </w:pPr>
      <w:r w:rsidRPr="00F61523">
        <w:rPr>
          <w:rFonts w:asciiTheme="minorHAnsi" w:hAnsiTheme="minorHAnsi" w:cstheme="minorHAnsi"/>
          <w:b/>
        </w:rPr>
        <w:t>Sable International Finance Limited</w:t>
      </w:r>
    </w:p>
    <w:p w:rsidR="00A810FC" w:rsidRPr="00F61523" w:rsidRDefault="00A810FC">
      <w:pPr>
        <w:widowControl/>
        <w:rPr>
          <w:rFonts w:asciiTheme="minorHAnsi" w:hAnsiTheme="minorHAnsi" w:cstheme="minorHAnsi"/>
        </w:rPr>
      </w:pPr>
      <w:r w:rsidRPr="00F61523">
        <w:rPr>
          <w:rFonts w:asciiTheme="minorHAnsi" w:hAnsiTheme="minorHAnsi" w:cstheme="minorHAnsi"/>
          <w:b/>
        </w:rPr>
        <w:t>Company Registration number: CD-207737</w:t>
      </w:r>
    </w:p>
    <w:p w:rsidR="00113F21" w:rsidRPr="00F61523" w:rsidRDefault="00113F21">
      <w:pPr>
        <w:widowControl/>
        <w:rPr>
          <w:rFonts w:asciiTheme="minorHAnsi" w:hAnsiTheme="minorHAnsi" w:cstheme="minorHAnsi"/>
        </w:rPr>
      </w:pPr>
    </w:p>
    <w:p w:rsidR="00DF4079" w:rsidRPr="00F61523" w:rsidRDefault="00DF4079">
      <w:pPr>
        <w:widowControl/>
        <w:rPr>
          <w:rFonts w:asciiTheme="minorHAnsi" w:hAnsiTheme="minorHAnsi" w:cstheme="minorHAnsi"/>
        </w:rPr>
      </w:pPr>
    </w:p>
    <w:p w:rsidR="00DF4079" w:rsidRPr="00F61523" w:rsidRDefault="00DF4079">
      <w:pPr>
        <w:widowControl/>
        <w:rPr>
          <w:rFonts w:asciiTheme="minorHAnsi" w:hAnsiTheme="minorHAnsi" w:cstheme="minorHAnsi"/>
        </w:rPr>
      </w:pPr>
    </w:p>
    <w:p w:rsidR="00DF4079" w:rsidRPr="00F61523" w:rsidRDefault="00DF4079">
      <w:pPr>
        <w:widowControl/>
        <w:rPr>
          <w:rFonts w:asciiTheme="minorHAnsi" w:hAnsiTheme="minorHAnsi" w:cstheme="minorHAnsi"/>
        </w:rPr>
      </w:pPr>
    </w:p>
    <w:p w:rsidR="00DF4079" w:rsidRPr="00F61523" w:rsidRDefault="00DF4079">
      <w:pPr>
        <w:widowControl/>
        <w:rPr>
          <w:rFonts w:asciiTheme="minorHAnsi" w:hAnsiTheme="minorHAnsi" w:cstheme="minorHAnsi"/>
        </w:rPr>
      </w:pPr>
    </w:p>
    <w:p w:rsidR="00DF4079" w:rsidRPr="00F61523" w:rsidRDefault="00DF4079">
      <w:pPr>
        <w:widowControl/>
        <w:rPr>
          <w:rFonts w:asciiTheme="minorHAnsi" w:hAnsiTheme="minorHAnsi" w:cstheme="minorHAnsi"/>
        </w:rPr>
        <w:sectPr w:rsidR="00DF4079" w:rsidRPr="00F61523" w:rsidSect="00F14370">
          <w:headerReference w:type="default" r:id="rId20"/>
          <w:headerReference w:type="first" r:id="rId21"/>
          <w:endnotePr>
            <w:numFmt w:val="decimal"/>
          </w:endnotePr>
          <w:type w:val="continuous"/>
          <w:pgSz w:w="11880" w:h="16820"/>
          <w:pgMar w:top="334" w:right="1361" w:bottom="1418" w:left="1361" w:header="294" w:footer="720" w:gutter="0"/>
          <w:cols w:space="720"/>
          <w:titlePg/>
        </w:sectPr>
      </w:pPr>
    </w:p>
    <w:p w:rsidR="00582524" w:rsidRPr="00F61523" w:rsidRDefault="00582524" w:rsidP="00773B3A">
      <w:pPr>
        <w:pStyle w:val="NormalIndent"/>
        <w:widowControl/>
        <w:tabs>
          <w:tab w:val="left" w:pos="567"/>
        </w:tabs>
        <w:spacing w:before="240"/>
        <w:ind w:left="0"/>
        <w:rPr>
          <w:rFonts w:asciiTheme="minorHAnsi" w:hAnsiTheme="minorHAnsi" w:cstheme="minorHAnsi"/>
          <w:b/>
        </w:rPr>
      </w:pPr>
    </w:p>
    <w:p w:rsidR="00DF4079" w:rsidRPr="00F61523" w:rsidRDefault="00DF4079" w:rsidP="00773B3A">
      <w:pPr>
        <w:pStyle w:val="NormalIndent"/>
        <w:widowControl/>
        <w:tabs>
          <w:tab w:val="left" w:pos="567"/>
        </w:tabs>
        <w:spacing w:before="240"/>
        <w:ind w:left="0"/>
        <w:rPr>
          <w:rFonts w:asciiTheme="minorHAnsi" w:hAnsiTheme="minorHAnsi" w:cstheme="minorHAnsi"/>
        </w:rPr>
      </w:pPr>
      <w:r w:rsidRPr="00F61523">
        <w:rPr>
          <w:rFonts w:asciiTheme="minorHAnsi" w:hAnsiTheme="minorHAnsi" w:cstheme="minorHAnsi"/>
          <w:b/>
        </w:rPr>
        <w:t>1.        Accounting policies</w:t>
      </w:r>
    </w:p>
    <w:p w:rsidR="00DF4079" w:rsidRPr="00F61523" w:rsidRDefault="00DF4079" w:rsidP="00773B3A">
      <w:pPr>
        <w:pStyle w:val="BodyTextIndent"/>
        <w:rPr>
          <w:rFonts w:asciiTheme="minorHAnsi" w:hAnsiTheme="minorHAnsi" w:cstheme="minorHAnsi"/>
          <w:bCs/>
          <w:iCs/>
        </w:rPr>
      </w:pPr>
      <w:r w:rsidRPr="00F61523">
        <w:rPr>
          <w:rFonts w:asciiTheme="minorHAnsi" w:hAnsiTheme="minorHAnsi" w:cstheme="minorHAnsi"/>
          <w:bCs/>
          <w:iCs/>
        </w:rPr>
        <w:t>The following accounting policies have been applied consistently in dealing with items which are considered material in relation to the financial statements.</w:t>
      </w:r>
    </w:p>
    <w:p w:rsidR="00DF4079" w:rsidRPr="00F61523" w:rsidRDefault="00DF4079" w:rsidP="00773B3A">
      <w:pPr>
        <w:pStyle w:val="BodyTextIndent"/>
        <w:spacing w:before="240" w:after="120"/>
        <w:rPr>
          <w:rFonts w:asciiTheme="minorHAnsi" w:hAnsiTheme="minorHAnsi" w:cstheme="minorHAnsi"/>
          <w:i/>
        </w:rPr>
      </w:pPr>
      <w:r w:rsidRPr="00F61523">
        <w:rPr>
          <w:rFonts w:asciiTheme="minorHAnsi" w:hAnsiTheme="minorHAnsi" w:cstheme="minorHAnsi"/>
          <w:b/>
          <w:i/>
        </w:rPr>
        <w:t>Basis of preparation</w:t>
      </w:r>
    </w:p>
    <w:p w:rsidR="00322023" w:rsidRPr="00F61523" w:rsidRDefault="00322023" w:rsidP="00322023">
      <w:pPr>
        <w:pStyle w:val="BodyTextIndent"/>
        <w:spacing w:before="130"/>
        <w:rPr>
          <w:rFonts w:asciiTheme="minorHAnsi" w:hAnsiTheme="minorHAnsi" w:cstheme="minorHAnsi"/>
        </w:rPr>
      </w:pPr>
      <w:r w:rsidRPr="00F61523">
        <w:rPr>
          <w:rFonts w:asciiTheme="minorHAnsi" w:hAnsiTheme="minorHAnsi" w:cstheme="minorHAnsi"/>
        </w:rPr>
        <w:t>The financial statements are prepared in accordance with accounting standards applicable under generally accepted accounting p</w:t>
      </w:r>
      <w:r w:rsidR="00AC3817" w:rsidRPr="00F61523">
        <w:rPr>
          <w:rFonts w:asciiTheme="minorHAnsi" w:hAnsiTheme="minorHAnsi" w:cstheme="minorHAnsi"/>
        </w:rPr>
        <w:t xml:space="preserve">rinciples in the United Kingdom </w:t>
      </w:r>
      <w:r w:rsidRPr="00F61523">
        <w:rPr>
          <w:rFonts w:asciiTheme="minorHAnsi" w:hAnsiTheme="minorHAnsi" w:cstheme="minorHAnsi"/>
        </w:rPr>
        <w:t xml:space="preserve">and on the historical cost basis. </w:t>
      </w:r>
      <w:r w:rsidR="00B25D33" w:rsidRPr="00F61523">
        <w:rPr>
          <w:rFonts w:asciiTheme="minorHAnsi" w:hAnsiTheme="minorHAnsi" w:cstheme="minorHAnsi"/>
        </w:rPr>
        <w:t xml:space="preserve"> </w:t>
      </w:r>
      <w:r w:rsidRPr="00F61523">
        <w:rPr>
          <w:rFonts w:asciiTheme="minorHAnsi" w:hAnsiTheme="minorHAnsi" w:cstheme="minorHAnsi"/>
        </w:rPr>
        <w:t xml:space="preserve"> </w:t>
      </w:r>
    </w:p>
    <w:p w:rsidR="00322023" w:rsidRPr="00F61523" w:rsidRDefault="00322023" w:rsidP="00322023">
      <w:pPr>
        <w:pStyle w:val="BodyTextIndent"/>
        <w:spacing w:before="130"/>
        <w:rPr>
          <w:rFonts w:asciiTheme="minorHAnsi" w:hAnsiTheme="minorHAnsi" w:cstheme="minorHAnsi"/>
        </w:rPr>
      </w:pPr>
    </w:p>
    <w:p w:rsidR="00C564A8" w:rsidRPr="00F61523" w:rsidRDefault="00C564A8" w:rsidP="00C564A8">
      <w:pPr>
        <w:pStyle w:val="NormalIndent"/>
        <w:rPr>
          <w:rFonts w:asciiTheme="minorHAnsi" w:hAnsiTheme="minorHAnsi" w:cstheme="minorHAnsi"/>
          <w:bCs/>
          <w:iCs/>
        </w:rPr>
      </w:pPr>
      <w:r w:rsidRPr="00F61523">
        <w:rPr>
          <w:rFonts w:asciiTheme="minorHAnsi" w:hAnsiTheme="minorHAnsi" w:cstheme="minorHAnsi"/>
          <w:bCs/>
          <w:iCs/>
        </w:rPr>
        <w:t xml:space="preserve">The financial statements have been prepared to support compliance with covenant requirements related to the $500 million </w:t>
      </w:r>
      <w:r w:rsidR="008C55A4" w:rsidRPr="00F61523">
        <w:rPr>
          <w:rFonts w:asciiTheme="minorHAnsi" w:hAnsiTheme="minorHAnsi" w:cstheme="minorHAnsi"/>
          <w:bCs/>
          <w:iCs/>
        </w:rPr>
        <w:t xml:space="preserve">and $100m </w:t>
      </w:r>
      <w:r w:rsidRPr="00F61523">
        <w:rPr>
          <w:rFonts w:asciiTheme="minorHAnsi" w:hAnsiTheme="minorHAnsi" w:cstheme="minorHAnsi"/>
          <w:bCs/>
          <w:iCs/>
        </w:rPr>
        <w:t>revolving credit facilit</w:t>
      </w:r>
      <w:r w:rsidR="008C55A4" w:rsidRPr="00F61523">
        <w:rPr>
          <w:rFonts w:asciiTheme="minorHAnsi" w:hAnsiTheme="minorHAnsi" w:cstheme="minorHAnsi"/>
          <w:bCs/>
          <w:iCs/>
        </w:rPr>
        <w:t>ies</w:t>
      </w:r>
      <w:r w:rsidRPr="00F61523">
        <w:rPr>
          <w:rFonts w:asciiTheme="minorHAnsi" w:hAnsiTheme="minorHAnsi" w:cstheme="minorHAnsi"/>
          <w:bCs/>
          <w:iCs/>
        </w:rPr>
        <w:t xml:space="preserve"> dated 1</w:t>
      </w:r>
      <w:r w:rsidR="008C55A4" w:rsidRPr="00F61523">
        <w:rPr>
          <w:rFonts w:asciiTheme="minorHAnsi" w:hAnsiTheme="minorHAnsi" w:cstheme="minorHAnsi"/>
          <w:bCs/>
          <w:iCs/>
        </w:rPr>
        <w:t>9</w:t>
      </w:r>
      <w:r w:rsidRPr="00F61523">
        <w:rPr>
          <w:rFonts w:asciiTheme="minorHAnsi" w:hAnsiTheme="minorHAnsi" w:cstheme="minorHAnsi"/>
          <w:bCs/>
          <w:iCs/>
        </w:rPr>
        <w:t xml:space="preserve"> </w:t>
      </w:r>
      <w:r w:rsidR="008C55A4" w:rsidRPr="00F61523">
        <w:rPr>
          <w:rFonts w:asciiTheme="minorHAnsi" w:hAnsiTheme="minorHAnsi" w:cstheme="minorHAnsi"/>
          <w:bCs/>
          <w:iCs/>
        </w:rPr>
        <w:t>October</w:t>
      </w:r>
      <w:r w:rsidRPr="00F61523">
        <w:rPr>
          <w:rFonts w:asciiTheme="minorHAnsi" w:hAnsiTheme="minorHAnsi" w:cstheme="minorHAnsi"/>
          <w:bCs/>
          <w:iCs/>
        </w:rPr>
        <w:t xml:space="preserve"> 201</w:t>
      </w:r>
      <w:r w:rsidR="008C55A4" w:rsidRPr="00F61523">
        <w:rPr>
          <w:rFonts w:asciiTheme="minorHAnsi" w:hAnsiTheme="minorHAnsi" w:cstheme="minorHAnsi"/>
          <w:bCs/>
          <w:iCs/>
        </w:rPr>
        <w:t>1</w:t>
      </w:r>
      <w:r w:rsidRPr="00F61523">
        <w:rPr>
          <w:rFonts w:asciiTheme="minorHAnsi" w:hAnsiTheme="minorHAnsi" w:cstheme="minorHAnsi"/>
          <w:bCs/>
          <w:iCs/>
        </w:rPr>
        <w:t>, the $500 million 2017 bond dated 12 February 2010</w:t>
      </w:r>
      <w:r w:rsidR="008C55A4" w:rsidRPr="00F61523">
        <w:rPr>
          <w:rFonts w:asciiTheme="minorHAnsi" w:hAnsiTheme="minorHAnsi" w:cstheme="minorHAnsi"/>
          <w:bCs/>
          <w:iCs/>
        </w:rPr>
        <w:t xml:space="preserve"> and the </w:t>
      </w:r>
      <w:r w:rsidR="00F14370" w:rsidRPr="00F61523">
        <w:rPr>
          <w:rFonts w:asciiTheme="minorHAnsi" w:hAnsiTheme="minorHAnsi" w:cstheme="minorHAnsi"/>
          <w:bCs/>
          <w:iCs/>
        </w:rPr>
        <w:t>$400 million 2020</w:t>
      </w:r>
      <w:r w:rsidR="008C55A4" w:rsidRPr="00F61523">
        <w:rPr>
          <w:rFonts w:asciiTheme="minorHAnsi" w:hAnsiTheme="minorHAnsi" w:cstheme="minorHAnsi"/>
          <w:bCs/>
          <w:iCs/>
        </w:rPr>
        <w:t xml:space="preserve"> bond dated 26 January 2012</w:t>
      </w:r>
      <w:r w:rsidRPr="00F61523">
        <w:rPr>
          <w:rFonts w:asciiTheme="minorHAnsi" w:hAnsiTheme="minorHAnsi" w:cstheme="minorHAnsi"/>
          <w:bCs/>
          <w:iCs/>
        </w:rPr>
        <w:t xml:space="preserve"> (“</w:t>
      </w:r>
      <w:r w:rsidRPr="00F61523">
        <w:rPr>
          <w:rFonts w:asciiTheme="minorHAnsi" w:hAnsiTheme="minorHAnsi" w:cstheme="minorHAnsi"/>
          <w:color w:val="000000"/>
          <w:lang w:val="en-US"/>
        </w:rPr>
        <w:t>the credit facilities”</w:t>
      </w:r>
      <w:r w:rsidRPr="00F61523">
        <w:rPr>
          <w:rFonts w:asciiTheme="minorHAnsi" w:hAnsiTheme="minorHAnsi" w:cstheme="minorHAnsi"/>
          <w:bCs/>
          <w:iCs/>
        </w:rPr>
        <w:t xml:space="preserve">).  </w:t>
      </w:r>
    </w:p>
    <w:p w:rsidR="00582524" w:rsidRPr="00F61523" w:rsidRDefault="00582524" w:rsidP="00C564A8">
      <w:pPr>
        <w:pStyle w:val="NormalIndent"/>
        <w:rPr>
          <w:rFonts w:asciiTheme="minorHAnsi" w:hAnsiTheme="minorHAnsi" w:cstheme="minorHAnsi"/>
          <w:bCs/>
          <w:iCs/>
        </w:rPr>
      </w:pPr>
      <w:r w:rsidRPr="00F61523">
        <w:rPr>
          <w:rFonts w:asciiTheme="minorHAnsi" w:hAnsiTheme="minorHAnsi" w:cstheme="minorHAnsi"/>
          <w:bCs/>
          <w:iCs/>
        </w:rPr>
        <w:t>The financial statements have been prepared on a going concern basis. The Directors have reviewed the financial position of the Company, including the arrangements with group undertakings, and believe that it remains appropriate to prepare the financial statements on a going concern basis. The financial statements do not include any adjustments that would result from the going concern basis of preparation being inappropriate.</w:t>
      </w:r>
    </w:p>
    <w:p w:rsidR="00997730" w:rsidRPr="00F61523" w:rsidRDefault="00997730" w:rsidP="00997730">
      <w:pPr>
        <w:pStyle w:val="BodyTextIndent"/>
        <w:spacing w:before="240" w:after="120"/>
        <w:rPr>
          <w:rFonts w:asciiTheme="minorHAnsi" w:hAnsiTheme="minorHAnsi" w:cstheme="minorHAnsi"/>
          <w:i/>
        </w:rPr>
      </w:pPr>
      <w:r w:rsidRPr="00F61523">
        <w:rPr>
          <w:rFonts w:asciiTheme="minorHAnsi" w:hAnsiTheme="minorHAnsi" w:cstheme="minorHAnsi"/>
          <w:b/>
          <w:i/>
        </w:rPr>
        <w:t>Cash flow statement</w:t>
      </w:r>
    </w:p>
    <w:p w:rsidR="00997730" w:rsidRPr="00F61523" w:rsidRDefault="00997730" w:rsidP="00773B3A">
      <w:pPr>
        <w:pStyle w:val="NormalIndent"/>
        <w:widowControl/>
        <w:spacing w:after="0"/>
        <w:ind w:right="85"/>
        <w:rPr>
          <w:rFonts w:asciiTheme="minorHAnsi" w:hAnsiTheme="minorHAnsi" w:cstheme="minorHAnsi"/>
        </w:rPr>
      </w:pPr>
    </w:p>
    <w:p w:rsidR="004716C5" w:rsidRPr="00F61523" w:rsidRDefault="004716C5" w:rsidP="00773B3A">
      <w:pPr>
        <w:pStyle w:val="NormalIndent"/>
        <w:widowControl/>
        <w:spacing w:after="0"/>
        <w:ind w:right="85"/>
        <w:rPr>
          <w:rFonts w:asciiTheme="minorHAnsi" w:hAnsiTheme="minorHAnsi" w:cstheme="minorHAnsi"/>
        </w:rPr>
      </w:pPr>
      <w:r w:rsidRPr="00F61523">
        <w:rPr>
          <w:rFonts w:asciiTheme="minorHAnsi" w:hAnsiTheme="minorHAnsi" w:cstheme="minorHAnsi"/>
        </w:rPr>
        <w:t>Under FRS1, the Company is exempt from the requirement to prepare a cash flow</w:t>
      </w:r>
      <w:r w:rsidR="0062584B" w:rsidRPr="00F61523">
        <w:rPr>
          <w:rFonts w:asciiTheme="minorHAnsi" w:hAnsiTheme="minorHAnsi" w:cstheme="minorHAnsi"/>
        </w:rPr>
        <w:t xml:space="preserve"> statement on the grounds that the ultimate</w:t>
      </w:r>
      <w:r w:rsidRPr="00F61523">
        <w:rPr>
          <w:rFonts w:asciiTheme="minorHAnsi" w:hAnsiTheme="minorHAnsi" w:cstheme="minorHAnsi"/>
        </w:rPr>
        <w:t xml:space="preserve"> parent undertaking includes the Company in its own published consolidated financial statements.</w:t>
      </w:r>
    </w:p>
    <w:p w:rsidR="00DF4079" w:rsidRPr="00F61523" w:rsidRDefault="00DF4079" w:rsidP="00773B3A">
      <w:pPr>
        <w:pStyle w:val="BlockText"/>
        <w:numPr>
          <w:ilvl w:val="12"/>
          <w:numId w:val="0"/>
        </w:numPr>
        <w:spacing w:before="240" w:after="120"/>
        <w:ind w:left="567"/>
        <w:rPr>
          <w:rFonts w:asciiTheme="minorHAnsi" w:hAnsiTheme="minorHAnsi" w:cstheme="minorHAnsi"/>
          <w:i/>
        </w:rPr>
      </w:pPr>
      <w:r w:rsidRPr="00F61523">
        <w:rPr>
          <w:rFonts w:asciiTheme="minorHAnsi" w:hAnsiTheme="minorHAnsi" w:cstheme="minorHAnsi"/>
          <w:b/>
          <w:i/>
        </w:rPr>
        <w:t>Taxation</w:t>
      </w:r>
    </w:p>
    <w:p w:rsidR="00DF4079" w:rsidRPr="00F61523" w:rsidRDefault="00DF4079" w:rsidP="00773B3A">
      <w:pPr>
        <w:pStyle w:val="ACText"/>
        <w:tabs>
          <w:tab w:val="clear" w:pos="0"/>
          <w:tab w:val="left" w:pos="709"/>
        </w:tabs>
        <w:spacing w:before="0"/>
        <w:ind w:left="567"/>
        <w:rPr>
          <w:rFonts w:asciiTheme="minorHAnsi" w:hAnsiTheme="minorHAnsi" w:cstheme="minorHAnsi"/>
          <w:bCs/>
          <w:iCs/>
          <w:szCs w:val="24"/>
        </w:rPr>
      </w:pPr>
      <w:r w:rsidRPr="00F61523">
        <w:rPr>
          <w:rFonts w:asciiTheme="minorHAnsi" w:hAnsiTheme="minorHAnsi" w:cstheme="minorHAnsi"/>
          <w:bCs/>
          <w:iCs/>
          <w:szCs w:val="24"/>
        </w:rPr>
        <w:t xml:space="preserve">The charge for taxation is based on the </w:t>
      </w:r>
      <w:r w:rsidR="004D3FF7" w:rsidRPr="00F61523">
        <w:rPr>
          <w:rFonts w:asciiTheme="minorHAnsi" w:hAnsiTheme="minorHAnsi" w:cstheme="minorHAnsi"/>
          <w:bCs/>
          <w:iCs/>
          <w:szCs w:val="24"/>
        </w:rPr>
        <w:t xml:space="preserve">result </w:t>
      </w:r>
      <w:r w:rsidRPr="00F61523">
        <w:rPr>
          <w:rFonts w:asciiTheme="minorHAnsi" w:hAnsiTheme="minorHAnsi" w:cstheme="minorHAnsi"/>
          <w:bCs/>
          <w:iCs/>
          <w:szCs w:val="24"/>
        </w:rPr>
        <w:t>for the year and takes into account taxation deferred because of timing differences between the treatment of certain items for taxation and accounting purposes.</w:t>
      </w:r>
    </w:p>
    <w:p w:rsidR="00DF4079" w:rsidRPr="00F61523" w:rsidRDefault="00DF4079" w:rsidP="00773B3A">
      <w:pPr>
        <w:pStyle w:val="ACText"/>
        <w:tabs>
          <w:tab w:val="clear" w:pos="0"/>
          <w:tab w:val="left" w:pos="567"/>
        </w:tabs>
        <w:spacing w:before="0"/>
        <w:ind w:left="567"/>
        <w:rPr>
          <w:rFonts w:asciiTheme="minorHAnsi" w:hAnsiTheme="minorHAnsi" w:cstheme="minorHAnsi"/>
          <w:bCs/>
          <w:iCs/>
          <w:szCs w:val="24"/>
        </w:rPr>
      </w:pPr>
    </w:p>
    <w:p w:rsidR="00997730" w:rsidRPr="00F61523" w:rsidRDefault="00962242" w:rsidP="00773B3A">
      <w:pPr>
        <w:pStyle w:val="NormalIndent"/>
        <w:spacing w:after="0"/>
        <w:rPr>
          <w:rFonts w:asciiTheme="minorHAnsi" w:hAnsiTheme="minorHAnsi" w:cstheme="minorHAnsi"/>
          <w:bCs/>
          <w:iCs/>
        </w:rPr>
      </w:pPr>
      <w:r w:rsidRPr="00F61523">
        <w:rPr>
          <w:rFonts w:asciiTheme="minorHAnsi" w:hAnsiTheme="minorHAnsi" w:cstheme="minorHAnsi"/>
          <w:bCs/>
          <w:iCs/>
        </w:rPr>
        <w:t>Deferred tax assets are recognised to the extent that it is probable that future taxable profit will be available against which the temporary differences can be utilised.</w:t>
      </w:r>
    </w:p>
    <w:p w:rsidR="00962242" w:rsidRPr="00F61523" w:rsidRDefault="00962242" w:rsidP="00773B3A">
      <w:pPr>
        <w:pStyle w:val="NormalIndent"/>
        <w:spacing w:after="0"/>
        <w:rPr>
          <w:rFonts w:asciiTheme="minorHAnsi" w:hAnsiTheme="minorHAnsi" w:cstheme="minorHAnsi"/>
          <w:bCs/>
          <w:iCs/>
        </w:rPr>
      </w:pPr>
    </w:p>
    <w:p w:rsidR="00997730" w:rsidRPr="00F61523" w:rsidRDefault="00997730" w:rsidP="00773B3A">
      <w:pPr>
        <w:pStyle w:val="NormalIndent"/>
        <w:spacing w:after="0"/>
        <w:rPr>
          <w:rFonts w:asciiTheme="minorHAnsi" w:hAnsiTheme="minorHAnsi" w:cstheme="minorHAnsi"/>
          <w:b/>
          <w:bCs/>
          <w:i/>
          <w:iCs/>
        </w:rPr>
      </w:pPr>
      <w:r w:rsidRPr="00F61523">
        <w:rPr>
          <w:rFonts w:asciiTheme="minorHAnsi" w:hAnsiTheme="minorHAnsi" w:cstheme="minorHAnsi"/>
          <w:b/>
          <w:bCs/>
          <w:i/>
          <w:iCs/>
        </w:rPr>
        <w:t>Loans</w:t>
      </w:r>
    </w:p>
    <w:p w:rsidR="00997730" w:rsidRPr="00F61523" w:rsidRDefault="00997730" w:rsidP="00773B3A">
      <w:pPr>
        <w:pStyle w:val="NormalIndent"/>
        <w:spacing w:after="0"/>
        <w:rPr>
          <w:rFonts w:asciiTheme="minorHAnsi" w:hAnsiTheme="minorHAnsi" w:cstheme="minorHAnsi"/>
          <w:bCs/>
          <w:iCs/>
        </w:rPr>
      </w:pPr>
    </w:p>
    <w:p w:rsidR="00997730" w:rsidRPr="00F61523" w:rsidRDefault="00997730" w:rsidP="00773B3A">
      <w:pPr>
        <w:pStyle w:val="NormalIndent"/>
        <w:spacing w:after="0"/>
        <w:rPr>
          <w:rFonts w:asciiTheme="minorHAnsi" w:hAnsiTheme="minorHAnsi" w:cstheme="minorHAnsi"/>
          <w:bCs/>
          <w:iCs/>
        </w:rPr>
      </w:pPr>
      <w:r w:rsidRPr="00F61523">
        <w:rPr>
          <w:rFonts w:asciiTheme="minorHAnsi" w:hAnsiTheme="minorHAnsi" w:cstheme="minorHAnsi"/>
          <w:bCs/>
          <w:iCs/>
        </w:rPr>
        <w:t>Loans are recognised initially at fair value net of directly attributable transaction costs incurred. Loans are subsequently measured at amortised cost. Any difference between the proceeds (net of transaction costs) and the redemption value is recognised in the income statement over the period of the loans using the effective interest rate method</w:t>
      </w:r>
      <w:r w:rsidR="00A810FC" w:rsidRPr="00F61523">
        <w:rPr>
          <w:rFonts w:asciiTheme="minorHAnsi" w:hAnsiTheme="minorHAnsi" w:cstheme="minorHAnsi"/>
          <w:bCs/>
          <w:iCs/>
        </w:rPr>
        <w:t xml:space="preserve"> and recharged to the ultimate P</w:t>
      </w:r>
      <w:r w:rsidR="009662DA" w:rsidRPr="00F61523">
        <w:rPr>
          <w:rFonts w:asciiTheme="minorHAnsi" w:hAnsiTheme="minorHAnsi" w:cstheme="minorHAnsi"/>
          <w:bCs/>
          <w:iCs/>
        </w:rPr>
        <w:t>arent</w:t>
      </w:r>
      <w:r w:rsidR="00A810FC" w:rsidRPr="00F61523">
        <w:rPr>
          <w:rFonts w:asciiTheme="minorHAnsi" w:hAnsiTheme="minorHAnsi" w:cstheme="minorHAnsi"/>
          <w:bCs/>
          <w:iCs/>
        </w:rPr>
        <w:t xml:space="preserve"> Company</w:t>
      </w:r>
      <w:r w:rsidRPr="00F61523">
        <w:rPr>
          <w:rFonts w:asciiTheme="minorHAnsi" w:hAnsiTheme="minorHAnsi" w:cstheme="minorHAnsi"/>
          <w:bCs/>
          <w:iCs/>
        </w:rPr>
        <w:t>.</w:t>
      </w:r>
    </w:p>
    <w:p w:rsidR="00997730" w:rsidRPr="00F61523" w:rsidRDefault="00997730" w:rsidP="00773B3A">
      <w:pPr>
        <w:pStyle w:val="NormalIndent"/>
        <w:spacing w:after="0"/>
        <w:rPr>
          <w:rFonts w:asciiTheme="minorHAnsi" w:hAnsiTheme="minorHAnsi" w:cstheme="minorHAnsi"/>
          <w:bCs/>
          <w:iCs/>
        </w:rPr>
      </w:pPr>
    </w:p>
    <w:p w:rsidR="00C646C7" w:rsidRPr="00F61523" w:rsidRDefault="00C646C7">
      <w:pPr>
        <w:widowControl/>
        <w:rPr>
          <w:rFonts w:asciiTheme="minorHAnsi" w:hAnsiTheme="minorHAnsi" w:cstheme="minorHAnsi"/>
        </w:rPr>
      </w:pPr>
      <w:r w:rsidRPr="00F61523">
        <w:rPr>
          <w:rFonts w:asciiTheme="minorHAnsi" w:hAnsiTheme="minorHAnsi" w:cstheme="minorHAnsi"/>
        </w:rPr>
        <w:br w:type="page"/>
      </w:r>
    </w:p>
    <w:p w:rsidR="001E7C7A" w:rsidRPr="00F61523" w:rsidRDefault="001E7C7A" w:rsidP="001E7C7A">
      <w:pPr>
        <w:pStyle w:val="NormalIndent"/>
        <w:widowControl/>
        <w:numPr>
          <w:ilvl w:val="0"/>
          <w:numId w:val="33"/>
        </w:numPr>
        <w:tabs>
          <w:tab w:val="left" w:pos="567"/>
        </w:tabs>
        <w:spacing w:before="240"/>
        <w:ind w:hanging="720"/>
        <w:rPr>
          <w:rFonts w:asciiTheme="minorHAnsi" w:hAnsiTheme="minorHAnsi" w:cstheme="minorHAnsi"/>
        </w:rPr>
      </w:pPr>
      <w:r w:rsidRPr="00F61523">
        <w:rPr>
          <w:rFonts w:asciiTheme="minorHAnsi" w:hAnsiTheme="minorHAnsi" w:cstheme="minorHAnsi"/>
          <w:b/>
        </w:rPr>
        <w:t>Accounting policies (continued)</w:t>
      </w:r>
    </w:p>
    <w:p w:rsidR="001E7C7A" w:rsidRPr="00F61523" w:rsidRDefault="001E7C7A" w:rsidP="00773B3A">
      <w:pPr>
        <w:pStyle w:val="NormalIndent"/>
        <w:spacing w:after="0"/>
        <w:rPr>
          <w:rFonts w:asciiTheme="minorHAnsi" w:hAnsiTheme="minorHAnsi" w:cstheme="minorHAnsi"/>
          <w:bCs/>
          <w:iCs/>
        </w:rPr>
      </w:pPr>
    </w:p>
    <w:p w:rsidR="00997730" w:rsidRPr="00F61523" w:rsidRDefault="00997730" w:rsidP="00773B3A">
      <w:pPr>
        <w:pStyle w:val="NormalIndent"/>
        <w:spacing w:after="0"/>
        <w:rPr>
          <w:rFonts w:asciiTheme="minorHAnsi" w:hAnsiTheme="minorHAnsi" w:cstheme="minorHAnsi"/>
          <w:bCs/>
          <w:iCs/>
        </w:rPr>
      </w:pPr>
      <w:r w:rsidRPr="00F61523">
        <w:rPr>
          <w:rFonts w:asciiTheme="minorHAnsi" w:hAnsiTheme="minorHAnsi" w:cstheme="minorHAnsi"/>
          <w:bCs/>
          <w:iCs/>
        </w:rPr>
        <w:t>Loans are classified as current liabilities unless the Group has an unconditional right to defer settlement of the liability for at least 12 months after the reporting date (where they are classified as non-current assets).</w:t>
      </w:r>
    </w:p>
    <w:p w:rsidR="00582524" w:rsidRPr="00F61523" w:rsidRDefault="00582524" w:rsidP="001E7C7A">
      <w:pPr>
        <w:pStyle w:val="NormalIndent"/>
        <w:spacing w:after="0"/>
        <w:ind w:left="0"/>
        <w:rPr>
          <w:rFonts w:asciiTheme="minorHAnsi" w:hAnsiTheme="minorHAnsi" w:cstheme="minorHAnsi"/>
          <w:b/>
          <w:bCs/>
          <w:iCs/>
        </w:rPr>
      </w:pPr>
    </w:p>
    <w:p w:rsidR="00D57962" w:rsidRPr="00F61523" w:rsidRDefault="00D57962" w:rsidP="00D57962">
      <w:pPr>
        <w:pStyle w:val="NormalIndent"/>
        <w:spacing w:after="0"/>
        <w:rPr>
          <w:rFonts w:asciiTheme="minorHAnsi" w:hAnsiTheme="minorHAnsi" w:cstheme="minorHAnsi"/>
          <w:b/>
          <w:bCs/>
          <w:i/>
          <w:iCs/>
        </w:rPr>
      </w:pPr>
      <w:r w:rsidRPr="00F61523">
        <w:rPr>
          <w:rFonts w:asciiTheme="minorHAnsi" w:hAnsiTheme="minorHAnsi" w:cstheme="minorHAnsi"/>
          <w:b/>
          <w:bCs/>
          <w:i/>
          <w:iCs/>
        </w:rPr>
        <w:t>Foreign currency</w:t>
      </w:r>
    </w:p>
    <w:p w:rsidR="00D57962" w:rsidRPr="00F61523" w:rsidRDefault="00D57962" w:rsidP="00D57962">
      <w:pPr>
        <w:pStyle w:val="NormalIndent"/>
        <w:spacing w:after="0"/>
        <w:rPr>
          <w:rFonts w:asciiTheme="minorHAnsi" w:hAnsiTheme="minorHAnsi" w:cstheme="minorHAnsi"/>
          <w:bCs/>
          <w:iCs/>
        </w:rPr>
      </w:pPr>
    </w:p>
    <w:p w:rsidR="00D57962" w:rsidRPr="00F61523" w:rsidRDefault="00D57962" w:rsidP="00D57962">
      <w:pPr>
        <w:pStyle w:val="NormalIndent"/>
        <w:spacing w:after="0"/>
        <w:rPr>
          <w:rFonts w:asciiTheme="minorHAnsi" w:hAnsiTheme="minorHAnsi" w:cstheme="minorHAnsi"/>
          <w:bCs/>
          <w:iCs/>
        </w:rPr>
      </w:pPr>
      <w:r w:rsidRPr="00F61523">
        <w:rPr>
          <w:rFonts w:asciiTheme="minorHAnsi" w:hAnsiTheme="minorHAnsi" w:cstheme="minorHAnsi"/>
          <w:bCs/>
          <w:iCs/>
        </w:rPr>
        <w:t xml:space="preserve">Transactions in foreign currencies are recorded using the rate of exchange prevailing at the date of the transaction. Monetary assets and liabilities denominated in foreign currencies are translated using the rate of exchange prevailing at the balance sheet date, and the gains or losses on translation are included in the profit and loss account. </w:t>
      </w:r>
    </w:p>
    <w:p w:rsidR="00D57962" w:rsidRPr="00F61523" w:rsidRDefault="00D57962" w:rsidP="00CC463A">
      <w:pPr>
        <w:pStyle w:val="NormalIndent"/>
        <w:spacing w:after="0"/>
        <w:ind w:left="0"/>
        <w:rPr>
          <w:rFonts w:asciiTheme="minorHAnsi" w:hAnsiTheme="minorHAnsi" w:cstheme="minorHAnsi"/>
          <w:bCs/>
          <w:iCs/>
        </w:rPr>
      </w:pPr>
    </w:p>
    <w:p w:rsidR="00DF4079" w:rsidRPr="00F61523" w:rsidRDefault="00DF4079" w:rsidP="00773B3A">
      <w:pPr>
        <w:pStyle w:val="Notehead"/>
        <w:tabs>
          <w:tab w:val="clear" w:pos="851"/>
          <w:tab w:val="left" w:pos="567"/>
        </w:tabs>
        <w:spacing w:before="240"/>
        <w:ind w:left="0" w:firstLine="0"/>
        <w:rPr>
          <w:rFonts w:asciiTheme="minorHAnsi" w:hAnsiTheme="minorHAnsi" w:cstheme="minorHAnsi"/>
        </w:rPr>
      </w:pPr>
      <w:r w:rsidRPr="00F61523">
        <w:rPr>
          <w:rFonts w:asciiTheme="minorHAnsi" w:hAnsiTheme="minorHAnsi" w:cstheme="minorHAnsi"/>
        </w:rPr>
        <w:t>2.</w:t>
      </w:r>
      <w:r w:rsidRPr="00F61523">
        <w:rPr>
          <w:rFonts w:asciiTheme="minorHAnsi" w:hAnsiTheme="minorHAnsi" w:cstheme="minorHAnsi"/>
        </w:rPr>
        <w:tab/>
        <w:t>I</w:t>
      </w:r>
      <w:r w:rsidR="00EC7C2A" w:rsidRPr="00F61523">
        <w:rPr>
          <w:rFonts w:asciiTheme="minorHAnsi" w:hAnsiTheme="minorHAnsi" w:cstheme="minorHAnsi"/>
        </w:rPr>
        <w:t xml:space="preserve">nformation regarding the Directors, </w:t>
      </w:r>
      <w:r w:rsidRPr="00F61523">
        <w:rPr>
          <w:rFonts w:asciiTheme="minorHAnsi" w:hAnsiTheme="minorHAnsi" w:cstheme="minorHAnsi"/>
        </w:rPr>
        <w:t>employees and auditors</w:t>
      </w:r>
    </w:p>
    <w:p w:rsidR="00DF4079" w:rsidRPr="00F61523" w:rsidRDefault="00DF4079" w:rsidP="00773B3A">
      <w:pPr>
        <w:pStyle w:val="NormalIndent"/>
        <w:rPr>
          <w:rFonts w:asciiTheme="minorHAnsi" w:hAnsiTheme="minorHAnsi" w:cstheme="minorHAnsi"/>
        </w:rPr>
      </w:pPr>
      <w:r w:rsidRPr="00F61523">
        <w:rPr>
          <w:rFonts w:asciiTheme="minorHAnsi" w:hAnsiTheme="minorHAnsi" w:cstheme="minorHAnsi"/>
        </w:rPr>
        <w:t xml:space="preserve">Directors’ emoluments are borne by other </w:t>
      </w:r>
      <w:r w:rsidR="00A810FC" w:rsidRPr="00F61523">
        <w:rPr>
          <w:rFonts w:asciiTheme="minorHAnsi" w:hAnsiTheme="minorHAnsi" w:cstheme="minorHAnsi"/>
        </w:rPr>
        <w:t>G</w:t>
      </w:r>
      <w:r w:rsidRPr="00F61523">
        <w:rPr>
          <w:rFonts w:asciiTheme="minorHAnsi" w:hAnsiTheme="minorHAnsi" w:cstheme="minorHAnsi"/>
        </w:rPr>
        <w:t xml:space="preserve">roup companies </w:t>
      </w:r>
      <w:r w:rsidR="004D3FF7" w:rsidRPr="00F61523">
        <w:rPr>
          <w:rFonts w:asciiTheme="minorHAnsi" w:hAnsiTheme="minorHAnsi" w:cstheme="minorHAnsi"/>
        </w:rPr>
        <w:t xml:space="preserve">in the </w:t>
      </w:r>
      <w:r w:rsidR="00CB2F8B" w:rsidRPr="00F61523">
        <w:rPr>
          <w:rFonts w:asciiTheme="minorHAnsi" w:hAnsiTheme="minorHAnsi" w:cstheme="minorHAnsi"/>
        </w:rPr>
        <w:t xml:space="preserve">current and prior </w:t>
      </w:r>
      <w:r w:rsidR="004D3FF7" w:rsidRPr="00F61523">
        <w:rPr>
          <w:rFonts w:asciiTheme="minorHAnsi" w:hAnsiTheme="minorHAnsi" w:cstheme="minorHAnsi"/>
        </w:rPr>
        <w:t>year</w:t>
      </w:r>
      <w:r w:rsidRPr="00F61523">
        <w:rPr>
          <w:rFonts w:asciiTheme="minorHAnsi" w:hAnsiTheme="minorHAnsi" w:cstheme="minorHAnsi"/>
        </w:rPr>
        <w:t>.</w:t>
      </w:r>
    </w:p>
    <w:p w:rsidR="00DF4079" w:rsidRPr="00F61523" w:rsidRDefault="00DF4079" w:rsidP="00773B3A">
      <w:pPr>
        <w:pStyle w:val="NormalIndent"/>
        <w:rPr>
          <w:rFonts w:asciiTheme="minorHAnsi" w:hAnsiTheme="minorHAnsi" w:cstheme="minorHAnsi"/>
        </w:rPr>
      </w:pPr>
      <w:r w:rsidRPr="00F61523">
        <w:rPr>
          <w:rFonts w:asciiTheme="minorHAnsi" w:hAnsiTheme="minorHAnsi" w:cstheme="minorHAnsi"/>
        </w:rPr>
        <w:t>The Company had n</w:t>
      </w:r>
      <w:r w:rsidR="00776100" w:rsidRPr="00F61523">
        <w:rPr>
          <w:rFonts w:asciiTheme="minorHAnsi" w:hAnsiTheme="minorHAnsi" w:cstheme="minorHAnsi"/>
        </w:rPr>
        <w:t>o employees during the year</w:t>
      </w:r>
      <w:r w:rsidR="002C3FA6" w:rsidRPr="00F61523">
        <w:rPr>
          <w:rFonts w:asciiTheme="minorHAnsi" w:hAnsiTheme="minorHAnsi" w:cstheme="minorHAnsi"/>
        </w:rPr>
        <w:t xml:space="preserve"> (201</w:t>
      </w:r>
      <w:r w:rsidR="0094230D" w:rsidRPr="00F61523">
        <w:rPr>
          <w:rFonts w:asciiTheme="minorHAnsi" w:hAnsiTheme="minorHAnsi" w:cstheme="minorHAnsi"/>
        </w:rPr>
        <w:t>1</w:t>
      </w:r>
      <w:r w:rsidR="00CB2F8B" w:rsidRPr="00F61523">
        <w:rPr>
          <w:rFonts w:asciiTheme="minorHAnsi" w:hAnsiTheme="minorHAnsi" w:cstheme="minorHAnsi"/>
        </w:rPr>
        <w:t>: nil).</w:t>
      </w:r>
    </w:p>
    <w:p w:rsidR="00DF4079" w:rsidRPr="00F61523" w:rsidRDefault="00DF4079" w:rsidP="00773B3A">
      <w:pPr>
        <w:pStyle w:val="NormalIndent"/>
        <w:spacing w:after="0"/>
        <w:rPr>
          <w:rFonts w:asciiTheme="minorHAnsi" w:hAnsiTheme="minorHAnsi" w:cstheme="minorHAnsi"/>
        </w:rPr>
      </w:pPr>
      <w:bookmarkStart w:id="14" w:name="OLE_LINK4"/>
      <w:r w:rsidRPr="00F61523">
        <w:rPr>
          <w:rFonts w:asciiTheme="minorHAnsi" w:hAnsiTheme="minorHAnsi" w:cstheme="minorHAnsi"/>
        </w:rPr>
        <w:t xml:space="preserve">In the current year, </w:t>
      </w:r>
      <w:r w:rsidR="00640D21" w:rsidRPr="00F61523">
        <w:rPr>
          <w:rFonts w:asciiTheme="minorHAnsi" w:hAnsiTheme="minorHAnsi" w:cstheme="minorHAnsi"/>
        </w:rPr>
        <w:t xml:space="preserve">the </w:t>
      </w:r>
      <w:r w:rsidR="00812D70" w:rsidRPr="00F61523">
        <w:rPr>
          <w:rFonts w:asciiTheme="minorHAnsi" w:hAnsiTheme="minorHAnsi" w:cstheme="minorHAnsi"/>
        </w:rPr>
        <w:t>auditors’ remuneration of $</w:t>
      </w:r>
      <w:r w:rsidR="0094230D" w:rsidRPr="00F61523">
        <w:rPr>
          <w:rFonts w:asciiTheme="minorHAnsi" w:hAnsiTheme="minorHAnsi" w:cstheme="minorHAnsi"/>
        </w:rPr>
        <w:t>21,000</w:t>
      </w:r>
      <w:r w:rsidR="006B4EBA" w:rsidRPr="00F61523">
        <w:rPr>
          <w:rFonts w:asciiTheme="minorHAnsi" w:hAnsiTheme="minorHAnsi" w:cstheme="minorHAnsi"/>
        </w:rPr>
        <w:t xml:space="preserve"> </w:t>
      </w:r>
      <w:r w:rsidR="00376899" w:rsidRPr="00F61523">
        <w:rPr>
          <w:rFonts w:asciiTheme="minorHAnsi" w:hAnsiTheme="minorHAnsi" w:cstheme="minorHAnsi"/>
        </w:rPr>
        <w:t>(20</w:t>
      </w:r>
      <w:r w:rsidR="004F2FE5" w:rsidRPr="00F61523">
        <w:rPr>
          <w:rFonts w:asciiTheme="minorHAnsi" w:hAnsiTheme="minorHAnsi" w:cstheme="minorHAnsi"/>
        </w:rPr>
        <w:t>1</w:t>
      </w:r>
      <w:r w:rsidR="0094230D" w:rsidRPr="00F61523">
        <w:rPr>
          <w:rFonts w:asciiTheme="minorHAnsi" w:hAnsiTheme="minorHAnsi" w:cstheme="minorHAnsi"/>
        </w:rPr>
        <w:t>1</w:t>
      </w:r>
      <w:r w:rsidR="00376899" w:rsidRPr="00F61523">
        <w:rPr>
          <w:rFonts w:asciiTheme="minorHAnsi" w:hAnsiTheme="minorHAnsi" w:cstheme="minorHAnsi"/>
        </w:rPr>
        <w:t>: $2</w:t>
      </w:r>
      <w:r w:rsidR="0094230D" w:rsidRPr="00F61523">
        <w:rPr>
          <w:rFonts w:asciiTheme="minorHAnsi" w:hAnsiTheme="minorHAnsi" w:cstheme="minorHAnsi"/>
        </w:rPr>
        <w:t>0</w:t>
      </w:r>
      <w:r w:rsidR="00376899" w:rsidRPr="00F61523">
        <w:rPr>
          <w:rFonts w:asciiTheme="minorHAnsi" w:hAnsiTheme="minorHAnsi" w:cstheme="minorHAnsi"/>
        </w:rPr>
        <w:t>,000</w:t>
      </w:r>
      <w:r w:rsidR="0070097E" w:rsidRPr="00F61523">
        <w:rPr>
          <w:rFonts w:asciiTheme="minorHAnsi" w:hAnsiTheme="minorHAnsi" w:cstheme="minorHAnsi"/>
        </w:rPr>
        <w:t>)</w:t>
      </w:r>
      <w:r w:rsidRPr="00F61523">
        <w:rPr>
          <w:rFonts w:asciiTheme="minorHAnsi" w:hAnsiTheme="minorHAnsi" w:cstheme="minorHAnsi"/>
        </w:rPr>
        <w:t xml:space="preserve"> for the audit of these financial statements has been borne by another </w:t>
      </w:r>
      <w:r w:rsidR="00A810FC" w:rsidRPr="00F61523">
        <w:rPr>
          <w:rFonts w:asciiTheme="minorHAnsi" w:hAnsiTheme="minorHAnsi" w:cstheme="minorHAnsi"/>
        </w:rPr>
        <w:t>G</w:t>
      </w:r>
      <w:r w:rsidRPr="00F61523">
        <w:rPr>
          <w:rFonts w:asciiTheme="minorHAnsi" w:hAnsiTheme="minorHAnsi" w:cstheme="minorHAnsi"/>
        </w:rPr>
        <w:t>roup company.</w:t>
      </w:r>
      <w:bookmarkEnd w:id="14"/>
    </w:p>
    <w:p w:rsidR="0020333B" w:rsidRPr="00F61523" w:rsidRDefault="0020333B" w:rsidP="00773B3A">
      <w:pPr>
        <w:pStyle w:val="NormalIndent"/>
        <w:spacing w:after="0"/>
        <w:rPr>
          <w:rFonts w:asciiTheme="minorHAnsi" w:hAnsiTheme="minorHAnsi" w:cstheme="minorHAnsi"/>
        </w:rPr>
      </w:pPr>
    </w:p>
    <w:p w:rsidR="00DF4079" w:rsidRPr="00F61523" w:rsidRDefault="003E736C" w:rsidP="001F3492">
      <w:pPr>
        <w:pStyle w:val="Heading4"/>
        <w:tabs>
          <w:tab w:val="left" w:pos="567"/>
        </w:tabs>
        <w:spacing w:before="240" w:after="120"/>
        <w:jc w:val="left"/>
        <w:rPr>
          <w:rFonts w:asciiTheme="minorHAnsi" w:hAnsiTheme="minorHAnsi" w:cstheme="minorHAnsi"/>
        </w:rPr>
      </w:pPr>
      <w:r w:rsidRPr="00F61523">
        <w:rPr>
          <w:rFonts w:asciiTheme="minorHAnsi" w:hAnsiTheme="minorHAnsi" w:cstheme="minorHAnsi"/>
        </w:rPr>
        <w:t>3</w:t>
      </w:r>
      <w:r w:rsidR="00DF4079" w:rsidRPr="00F61523">
        <w:rPr>
          <w:rFonts w:asciiTheme="minorHAnsi" w:hAnsiTheme="minorHAnsi" w:cstheme="minorHAnsi"/>
        </w:rPr>
        <w:t>.</w:t>
      </w:r>
      <w:r w:rsidR="00DF4079" w:rsidRPr="00F61523">
        <w:rPr>
          <w:rFonts w:asciiTheme="minorHAnsi" w:hAnsiTheme="minorHAnsi" w:cstheme="minorHAnsi"/>
        </w:rPr>
        <w:tab/>
        <w:t xml:space="preserve">Taxation </w:t>
      </w:r>
    </w:p>
    <w:p w:rsidR="00DF4079" w:rsidRPr="00F61523" w:rsidRDefault="00DF4079">
      <w:pPr>
        <w:pStyle w:val="BodyTextIndent2"/>
        <w:ind w:right="-22"/>
        <w:rPr>
          <w:rFonts w:asciiTheme="minorHAnsi" w:hAnsiTheme="minorHAnsi" w:cstheme="minorHAnsi"/>
        </w:rPr>
      </w:pPr>
      <w:r w:rsidRPr="00F61523">
        <w:rPr>
          <w:rFonts w:asciiTheme="minorHAnsi" w:hAnsiTheme="minorHAnsi" w:cstheme="minorHAnsi"/>
        </w:rPr>
        <w:t xml:space="preserve">The current tax charge </w:t>
      </w:r>
      <w:r w:rsidR="00EF3E73" w:rsidRPr="00F61523">
        <w:rPr>
          <w:rFonts w:asciiTheme="minorHAnsi" w:hAnsiTheme="minorHAnsi" w:cstheme="minorHAnsi"/>
        </w:rPr>
        <w:t xml:space="preserve">for the year is </w:t>
      </w:r>
      <w:r w:rsidR="00243642" w:rsidRPr="00F61523">
        <w:rPr>
          <w:rFonts w:asciiTheme="minorHAnsi" w:hAnsiTheme="minorHAnsi" w:cstheme="minorHAnsi"/>
        </w:rPr>
        <w:t>$</w:t>
      </w:r>
      <w:r w:rsidR="00DC0D7B" w:rsidRPr="00F61523">
        <w:rPr>
          <w:rFonts w:asciiTheme="minorHAnsi" w:hAnsiTheme="minorHAnsi" w:cstheme="minorHAnsi"/>
        </w:rPr>
        <w:t>nil</w:t>
      </w:r>
      <w:r w:rsidR="00770B8D" w:rsidRPr="00F61523">
        <w:rPr>
          <w:rFonts w:asciiTheme="minorHAnsi" w:hAnsiTheme="minorHAnsi" w:cstheme="minorHAnsi"/>
        </w:rPr>
        <w:t xml:space="preserve"> (20</w:t>
      </w:r>
      <w:r w:rsidR="002C3FA6" w:rsidRPr="00F61523">
        <w:rPr>
          <w:rFonts w:asciiTheme="minorHAnsi" w:hAnsiTheme="minorHAnsi" w:cstheme="minorHAnsi"/>
        </w:rPr>
        <w:t>1</w:t>
      </w:r>
      <w:r w:rsidR="00527895" w:rsidRPr="00F61523">
        <w:rPr>
          <w:rFonts w:asciiTheme="minorHAnsi" w:hAnsiTheme="minorHAnsi" w:cstheme="minorHAnsi"/>
        </w:rPr>
        <w:t>1</w:t>
      </w:r>
      <w:r w:rsidR="00770B8D" w:rsidRPr="00F61523">
        <w:rPr>
          <w:rFonts w:asciiTheme="minorHAnsi" w:hAnsiTheme="minorHAnsi" w:cstheme="minorHAnsi"/>
        </w:rPr>
        <w:t>: $nil).</w:t>
      </w:r>
    </w:p>
    <w:p w:rsidR="00923205" w:rsidRPr="00F61523" w:rsidRDefault="00923205">
      <w:pPr>
        <w:pStyle w:val="BodyTextIndent2"/>
        <w:ind w:right="-22"/>
        <w:rPr>
          <w:rFonts w:asciiTheme="minorHAnsi" w:hAnsiTheme="minorHAnsi" w:cstheme="minorHAnsi"/>
        </w:rPr>
      </w:pPr>
    </w:p>
    <w:p w:rsidR="00923205" w:rsidRPr="00F61523" w:rsidRDefault="00923205">
      <w:pPr>
        <w:pStyle w:val="BodyTextIndent2"/>
        <w:ind w:right="-22"/>
        <w:rPr>
          <w:rFonts w:asciiTheme="minorHAnsi" w:hAnsiTheme="minorHAnsi" w:cstheme="minorHAnsi"/>
        </w:rPr>
      </w:pPr>
      <w:r w:rsidRPr="00F61523">
        <w:rPr>
          <w:rFonts w:asciiTheme="minorHAnsi" w:hAnsiTheme="minorHAnsi" w:cstheme="minorHAnsi"/>
        </w:rPr>
        <w:t>The Company is a UK tax resident.</w:t>
      </w:r>
    </w:p>
    <w:p w:rsidR="00DF4079" w:rsidRPr="00F61523" w:rsidRDefault="00DF4079">
      <w:pPr>
        <w:pStyle w:val="BodyTextIndent2"/>
        <w:rPr>
          <w:rFonts w:asciiTheme="minorHAnsi" w:hAnsiTheme="minorHAnsi" w:cstheme="minorHAnsi"/>
        </w:rPr>
      </w:pPr>
    </w:p>
    <w:p w:rsidR="00962242" w:rsidRPr="00F61523" w:rsidRDefault="00962242" w:rsidP="00962242">
      <w:pPr>
        <w:pStyle w:val="NormalIndent"/>
        <w:rPr>
          <w:rFonts w:asciiTheme="minorHAnsi" w:hAnsiTheme="minorHAnsi" w:cstheme="minorHAnsi"/>
        </w:rPr>
      </w:pPr>
      <w:r w:rsidRPr="00F61523">
        <w:rPr>
          <w:rFonts w:asciiTheme="minorHAnsi" w:hAnsiTheme="minorHAnsi" w:cstheme="minorHAnsi"/>
          <w:i/>
        </w:rPr>
        <w:t>Factors affecting the tax charge for the current year</w:t>
      </w:r>
    </w:p>
    <w:p w:rsidR="00962242" w:rsidRPr="00F61523" w:rsidRDefault="00962242">
      <w:pPr>
        <w:pStyle w:val="BodyTextIndent2"/>
        <w:rPr>
          <w:rFonts w:asciiTheme="minorHAnsi" w:hAnsiTheme="minorHAnsi" w:cstheme="minorHAnsi"/>
        </w:rPr>
      </w:pPr>
      <w:r w:rsidRPr="00F61523">
        <w:rPr>
          <w:rFonts w:asciiTheme="minorHAnsi" w:hAnsiTheme="minorHAnsi" w:cstheme="minorHAnsi"/>
        </w:rPr>
        <w:t>The current tax charge for the period is lower than the standard rate of corporation tax in the UK of 2</w:t>
      </w:r>
      <w:r w:rsidR="00527895" w:rsidRPr="00F61523">
        <w:rPr>
          <w:rFonts w:asciiTheme="minorHAnsi" w:hAnsiTheme="minorHAnsi" w:cstheme="minorHAnsi"/>
        </w:rPr>
        <w:t>6</w:t>
      </w:r>
      <w:r w:rsidRPr="00F61523">
        <w:rPr>
          <w:rFonts w:asciiTheme="minorHAnsi" w:hAnsiTheme="minorHAnsi" w:cstheme="minorHAnsi"/>
        </w:rPr>
        <w:t>%</w:t>
      </w:r>
      <w:r w:rsidR="00113F21" w:rsidRPr="00F61523">
        <w:rPr>
          <w:rFonts w:asciiTheme="minorHAnsi" w:hAnsiTheme="minorHAnsi" w:cstheme="minorHAnsi"/>
        </w:rPr>
        <w:t xml:space="preserve"> (20</w:t>
      </w:r>
      <w:r w:rsidR="002C3FA6" w:rsidRPr="00F61523">
        <w:rPr>
          <w:rFonts w:asciiTheme="minorHAnsi" w:hAnsiTheme="minorHAnsi" w:cstheme="minorHAnsi"/>
        </w:rPr>
        <w:t>1</w:t>
      </w:r>
      <w:r w:rsidR="00527895" w:rsidRPr="00F61523">
        <w:rPr>
          <w:rFonts w:asciiTheme="minorHAnsi" w:hAnsiTheme="minorHAnsi" w:cstheme="minorHAnsi"/>
        </w:rPr>
        <w:t>1</w:t>
      </w:r>
      <w:r w:rsidR="00113F21" w:rsidRPr="00F61523">
        <w:rPr>
          <w:rFonts w:asciiTheme="minorHAnsi" w:hAnsiTheme="minorHAnsi" w:cstheme="minorHAnsi"/>
        </w:rPr>
        <w:t>: 28%)</w:t>
      </w:r>
      <w:r w:rsidRPr="00F61523">
        <w:rPr>
          <w:rFonts w:asciiTheme="minorHAnsi" w:hAnsiTheme="minorHAnsi" w:cstheme="minorHAnsi"/>
        </w:rPr>
        <w:t>. The differences are explained below:</w:t>
      </w:r>
    </w:p>
    <w:p w:rsidR="00962242" w:rsidRPr="00F61523" w:rsidRDefault="00962242">
      <w:pPr>
        <w:pStyle w:val="BodyTextIndent2"/>
        <w:rPr>
          <w:rFonts w:asciiTheme="minorHAnsi" w:hAnsiTheme="minorHAnsi" w:cstheme="minorHAnsi"/>
        </w:rPr>
      </w:pPr>
    </w:p>
    <w:tbl>
      <w:tblPr>
        <w:tblW w:w="8299" w:type="dxa"/>
        <w:tblInd w:w="531" w:type="dxa"/>
        <w:tblLayout w:type="fixed"/>
        <w:tblCellMar>
          <w:left w:w="0" w:type="dxa"/>
          <w:right w:w="0" w:type="dxa"/>
        </w:tblCellMar>
        <w:tblLook w:val="0000" w:firstRow="0" w:lastRow="0" w:firstColumn="0" w:lastColumn="0" w:noHBand="0" w:noVBand="0"/>
      </w:tblPr>
      <w:tblGrid>
        <w:gridCol w:w="5579"/>
        <w:gridCol w:w="1458"/>
        <w:gridCol w:w="1262"/>
      </w:tblGrid>
      <w:tr w:rsidR="004C2263" w:rsidRPr="00F61523" w:rsidTr="004C2263">
        <w:trPr>
          <w:trHeight w:val="482"/>
        </w:trPr>
        <w:tc>
          <w:tcPr>
            <w:tcW w:w="5579" w:type="dxa"/>
          </w:tcPr>
          <w:p w:rsidR="004C2263" w:rsidRPr="00F61523" w:rsidRDefault="004C2263">
            <w:pPr>
              <w:ind w:left="567"/>
              <w:rPr>
                <w:rFonts w:asciiTheme="minorHAnsi" w:hAnsiTheme="minorHAnsi" w:cstheme="minorHAnsi"/>
              </w:rPr>
            </w:pPr>
          </w:p>
        </w:tc>
        <w:tc>
          <w:tcPr>
            <w:tcW w:w="1458" w:type="dxa"/>
          </w:tcPr>
          <w:p w:rsidR="00530FB4" w:rsidRPr="00F61523" w:rsidRDefault="004C2263" w:rsidP="00530FB4">
            <w:pPr>
              <w:pStyle w:val="Thead"/>
              <w:widowControl/>
              <w:tabs>
                <w:tab w:val="decimal" w:pos="1403"/>
              </w:tabs>
              <w:ind w:right="0"/>
              <w:jc w:val="both"/>
              <w:rPr>
                <w:rFonts w:asciiTheme="minorHAnsi" w:hAnsiTheme="minorHAnsi" w:cstheme="minorHAnsi"/>
              </w:rPr>
            </w:pPr>
            <w:r w:rsidRPr="00F61523">
              <w:rPr>
                <w:rFonts w:asciiTheme="minorHAnsi" w:hAnsiTheme="minorHAnsi" w:cstheme="minorHAnsi"/>
              </w:rPr>
              <w:t>201</w:t>
            </w:r>
            <w:r w:rsidR="00527895" w:rsidRPr="00F61523">
              <w:rPr>
                <w:rFonts w:asciiTheme="minorHAnsi" w:hAnsiTheme="minorHAnsi" w:cstheme="minorHAnsi"/>
              </w:rPr>
              <w:t>2</w:t>
            </w:r>
          </w:p>
          <w:p w:rsidR="00530FB4" w:rsidRPr="00F61523" w:rsidRDefault="004C2263" w:rsidP="00530FB4">
            <w:pPr>
              <w:pStyle w:val="Thead"/>
              <w:widowControl/>
              <w:tabs>
                <w:tab w:val="decimal" w:pos="1403"/>
              </w:tabs>
              <w:ind w:left="-142" w:right="0"/>
              <w:jc w:val="both"/>
              <w:rPr>
                <w:rFonts w:asciiTheme="minorHAnsi" w:hAnsiTheme="minorHAnsi" w:cstheme="minorHAnsi"/>
              </w:rPr>
            </w:pPr>
            <w:r w:rsidRPr="00F61523">
              <w:rPr>
                <w:rFonts w:asciiTheme="minorHAnsi" w:hAnsiTheme="minorHAnsi" w:cstheme="minorHAnsi"/>
              </w:rPr>
              <w:t>$’000</w:t>
            </w:r>
          </w:p>
        </w:tc>
        <w:tc>
          <w:tcPr>
            <w:tcW w:w="1262" w:type="dxa"/>
          </w:tcPr>
          <w:p w:rsidR="004C2263" w:rsidRPr="00F61523" w:rsidRDefault="004C2263" w:rsidP="002C3FA6">
            <w:pPr>
              <w:pStyle w:val="Thead"/>
              <w:widowControl/>
              <w:tabs>
                <w:tab w:val="decimal" w:pos="1086"/>
              </w:tabs>
              <w:ind w:right="0"/>
              <w:jc w:val="left"/>
              <w:rPr>
                <w:rFonts w:asciiTheme="minorHAnsi" w:hAnsiTheme="minorHAnsi" w:cstheme="minorHAnsi"/>
                <w:b w:val="0"/>
              </w:rPr>
            </w:pPr>
            <w:r w:rsidRPr="00F61523">
              <w:rPr>
                <w:rFonts w:asciiTheme="minorHAnsi" w:hAnsiTheme="minorHAnsi" w:cstheme="minorHAnsi"/>
                <w:b w:val="0"/>
              </w:rPr>
              <w:t>201</w:t>
            </w:r>
            <w:r w:rsidR="00527895" w:rsidRPr="00F61523">
              <w:rPr>
                <w:rFonts w:asciiTheme="minorHAnsi" w:hAnsiTheme="minorHAnsi" w:cstheme="minorHAnsi"/>
                <w:b w:val="0"/>
              </w:rPr>
              <w:t>1</w:t>
            </w:r>
          </w:p>
          <w:p w:rsidR="004C2263" w:rsidRPr="00F61523" w:rsidRDefault="004C2263" w:rsidP="002C3FA6">
            <w:pPr>
              <w:pStyle w:val="Thead"/>
              <w:widowControl/>
              <w:tabs>
                <w:tab w:val="decimal" w:pos="1086"/>
              </w:tabs>
              <w:ind w:left="-142" w:right="0"/>
              <w:jc w:val="left"/>
              <w:rPr>
                <w:rFonts w:asciiTheme="minorHAnsi" w:hAnsiTheme="minorHAnsi" w:cstheme="minorHAnsi"/>
                <w:b w:val="0"/>
              </w:rPr>
            </w:pPr>
            <w:r w:rsidRPr="00F61523">
              <w:rPr>
                <w:rFonts w:asciiTheme="minorHAnsi" w:hAnsiTheme="minorHAnsi" w:cstheme="minorHAnsi"/>
                <w:b w:val="0"/>
              </w:rPr>
              <w:t>$’000</w:t>
            </w:r>
          </w:p>
        </w:tc>
      </w:tr>
      <w:tr w:rsidR="004C2263" w:rsidRPr="00F61523" w:rsidTr="004C2263">
        <w:trPr>
          <w:trHeight w:val="249"/>
        </w:trPr>
        <w:tc>
          <w:tcPr>
            <w:tcW w:w="5579" w:type="dxa"/>
          </w:tcPr>
          <w:p w:rsidR="004C2263" w:rsidRPr="00F61523" w:rsidRDefault="004C2263">
            <w:pPr>
              <w:ind w:right="-86"/>
              <w:rPr>
                <w:rFonts w:asciiTheme="minorHAnsi" w:hAnsiTheme="minorHAnsi" w:cstheme="minorHAnsi"/>
              </w:rPr>
            </w:pPr>
          </w:p>
        </w:tc>
        <w:tc>
          <w:tcPr>
            <w:tcW w:w="1458" w:type="dxa"/>
          </w:tcPr>
          <w:p w:rsidR="004C2263" w:rsidRPr="00F61523" w:rsidRDefault="004C2263" w:rsidP="00267767">
            <w:pPr>
              <w:pStyle w:val="NoDecAlign"/>
              <w:tabs>
                <w:tab w:val="clear" w:pos="1021"/>
                <w:tab w:val="decimal" w:pos="1408"/>
              </w:tabs>
              <w:ind w:left="-142"/>
              <w:rPr>
                <w:rFonts w:asciiTheme="minorHAnsi" w:hAnsiTheme="minorHAnsi" w:cstheme="minorHAnsi"/>
                <w:b/>
                <w:sz w:val="20"/>
                <w:highlight w:val="yellow"/>
              </w:rPr>
            </w:pPr>
          </w:p>
        </w:tc>
        <w:tc>
          <w:tcPr>
            <w:tcW w:w="1262" w:type="dxa"/>
          </w:tcPr>
          <w:p w:rsidR="004C2263" w:rsidRPr="00F61523" w:rsidRDefault="004C2263" w:rsidP="00FA4E67">
            <w:pPr>
              <w:pStyle w:val="NoDecAlign"/>
              <w:tabs>
                <w:tab w:val="clear" w:pos="1021"/>
                <w:tab w:val="decimal" w:pos="1408"/>
              </w:tabs>
              <w:ind w:left="-142"/>
              <w:jc w:val="left"/>
              <w:rPr>
                <w:rFonts w:asciiTheme="minorHAnsi" w:hAnsiTheme="minorHAnsi" w:cstheme="minorHAnsi"/>
                <w:sz w:val="20"/>
              </w:rPr>
            </w:pPr>
          </w:p>
        </w:tc>
      </w:tr>
      <w:tr w:rsidR="00527895" w:rsidRPr="00F61523" w:rsidTr="004C2263">
        <w:trPr>
          <w:trHeight w:hRule="exact" w:val="427"/>
        </w:trPr>
        <w:tc>
          <w:tcPr>
            <w:tcW w:w="5579" w:type="dxa"/>
          </w:tcPr>
          <w:p w:rsidR="00527895" w:rsidRPr="00F61523" w:rsidRDefault="00527895" w:rsidP="00FA4E67">
            <w:pPr>
              <w:pStyle w:val="TOC1"/>
              <w:keepLines w:val="0"/>
              <w:tabs>
                <w:tab w:val="clear" w:pos="9356"/>
                <w:tab w:val="decimal" w:pos="1353"/>
              </w:tabs>
              <w:spacing w:after="0"/>
              <w:rPr>
                <w:rFonts w:asciiTheme="minorHAnsi" w:hAnsiTheme="minorHAnsi" w:cstheme="minorHAnsi"/>
                <w:b w:val="0"/>
              </w:rPr>
            </w:pPr>
            <w:r w:rsidRPr="00F61523">
              <w:rPr>
                <w:rFonts w:asciiTheme="minorHAnsi" w:hAnsiTheme="minorHAnsi" w:cstheme="minorHAnsi"/>
                <w:b w:val="0"/>
              </w:rPr>
              <w:t xml:space="preserve">Profit on ordinary activities before taxation </w:t>
            </w:r>
          </w:p>
        </w:tc>
        <w:tc>
          <w:tcPr>
            <w:tcW w:w="1458" w:type="dxa"/>
            <w:tcBorders>
              <w:bottom w:val="single" w:sz="4" w:space="0" w:color="auto"/>
            </w:tcBorders>
          </w:tcPr>
          <w:p w:rsidR="00527895" w:rsidRPr="00F61523" w:rsidRDefault="00527895" w:rsidP="000976A8">
            <w:pPr>
              <w:pStyle w:val="TOC1"/>
              <w:keepLines w:val="0"/>
              <w:tabs>
                <w:tab w:val="clear" w:pos="9356"/>
                <w:tab w:val="decimal" w:pos="1353"/>
              </w:tabs>
              <w:spacing w:after="0"/>
              <w:rPr>
                <w:rFonts w:asciiTheme="minorHAnsi" w:hAnsiTheme="minorHAnsi" w:cstheme="minorHAnsi"/>
              </w:rPr>
            </w:pPr>
            <w:r w:rsidRPr="00F61523">
              <w:rPr>
                <w:rFonts w:asciiTheme="minorHAnsi" w:hAnsiTheme="minorHAnsi" w:cstheme="minorHAnsi"/>
              </w:rPr>
              <w:t>1,</w:t>
            </w:r>
            <w:r w:rsidR="00A173C6" w:rsidRPr="00F61523">
              <w:rPr>
                <w:rFonts w:asciiTheme="minorHAnsi" w:hAnsiTheme="minorHAnsi" w:cstheme="minorHAnsi"/>
              </w:rPr>
              <w:t>99</w:t>
            </w:r>
            <w:r w:rsidR="000976A8" w:rsidRPr="00F61523">
              <w:rPr>
                <w:rFonts w:asciiTheme="minorHAnsi" w:hAnsiTheme="minorHAnsi" w:cstheme="minorHAnsi"/>
              </w:rPr>
              <w:t>4</w:t>
            </w:r>
          </w:p>
        </w:tc>
        <w:tc>
          <w:tcPr>
            <w:tcW w:w="1262" w:type="dxa"/>
            <w:tcBorders>
              <w:bottom w:val="single" w:sz="4" w:space="0" w:color="auto"/>
            </w:tcBorders>
          </w:tcPr>
          <w:p w:rsidR="00527895" w:rsidRPr="00F61523" w:rsidRDefault="00527895" w:rsidP="00D864EC">
            <w:pPr>
              <w:pStyle w:val="TOC1"/>
              <w:keepLines w:val="0"/>
              <w:tabs>
                <w:tab w:val="clear" w:pos="9356"/>
                <w:tab w:val="decimal" w:pos="1353"/>
              </w:tabs>
              <w:spacing w:after="0"/>
              <w:rPr>
                <w:rFonts w:asciiTheme="minorHAnsi" w:hAnsiTheme="minorHAnsi" w:cstheme="minorHAnsi"/>
                <w:b w:val="0"/>
              </w:rPr>
            </w:pPr>
            <w:r w:rsidRPr="00F61523">
              <w:rPr>
                <w:rFonts w:asciiTheme="minorHAnsi" w:hAnsiTheme="minorHAnsi" w:cstheme="minorHAnsi"/>
                <w:b w:val="0"/>
              </w:rPr>
              <w:t>1,250</w:t>
            </w:r>
          </w:p>
        </w:tc>
      </w:tr>
      <w:tr w:rsidR="00527895" w:rsidRPr="00F61523" w:rsidTr="004C2263">
        <w:trPr>
          <w:trHeight w:hRule="exact" w:val="249"/>
        </w:trPr>
        <w:tc>
          <w:tcPr>
            <w:tcW w:w="5579" w:type="dxa"/>
          </w:tcPr>
          <w:p w:rsidR="00527895" w:rsidRPr="00F61523" w:rsidRDefault="00527895">
            <w:pPr>
              <w:rPr>
                <w:rFonts w:asciiTheme="minorHAnsi" w:hAnsiTheme="minorHAnsi" w:cstheme="minorHAnsi"/>
              </w:rPr>
            </w:pPr>
          </w:p>
        </w:tc>
        <w:tc>
          <w:tcPr>
            <w:tcW w:w="1458" w:type="dxa"/>
            <w:tcBorders>
              <w:top w:val="single" w:sz="4" w:space="0" w:color="auto"/>
            </w:tcBorders>
          </w:tcPr>
          <w:p w:rsidR="00527895" w:rsidRPr="00F61523" w:rsidRDefault="00527895" w:rsidP="00267767">
            <w:pPr>
              <w:pStyle w:val="TOC1"/>
              <w:keepLines w:val="0"/>
              <w:tabs>
                <w:tab w:val="clear" w:pos="9356"/>
                <w:tab w:val="decimal" w:pos="1353"/>
              </w:tabs>
              <w:spacing w:after="0"/>
              <w:rPr>
                <w:rFonts w:asciiTheme="minorHAnsi" w:hAnsiTheme="minorHAnsi" w:cstheme="minorHAnsi"/>
              </w:rPr>
            </w:pPr>
          </w:p>
        </w:tc>
        <w:tc>
          <w:tcPr>
            <w:tcW w:w="1262" w:type="dxa"/>
          </w:tcPr>
          <w:p w:rsidR="00527895" w:rsidRPr="00F61523" w:rsidRDefault="00527895" w:rsidP="00D864EC">
            <w:pPr>
              <w:pStyle w:val="TOC1"/>
              <w:keepLines w:val="0"/>
              <w:tabs>
                <w:tab w:val="clear" w:pos="9356"/>
                <w:tab w:val="decimal" w:pos="1353"/>
              </w:tabs>
              <w:spacing w:after="0"/>
              <w:rPr>
                <w:rFonts w:asciiTheme="minorHAnsi" w:hAnsiTheme="minorHAnsi" w:cstheme="minorHAnsi"/>
                <w:b w:val="0"/>
              </w:rPr>
            </w:pPr>
          </w:p>
        </w:tc>
      </w:tr>
      <w:tr w:rsidR="00527895" w:rsidRPr="00F61523" w:rsidTr="004C2263">
        <w:trPr>
          <w:trHeight w:hRule="exact" w:val="249"/>
        </w:trPr>
        <w:tc>
          <w:tcPr>
            <w:tcW w:w="5579" w:type="dxa"/>
          </w:tcPr>
          <w:p w:rsidR="00527895" w:rsidRPr="00F61523" w:rsidRDefault="00527895" w:rsidP="00527895">
            <w:pPr>
              <w:tabs>
                <w:tab w:val="decimal" w:pos="1353"/>
              </w:tabs>
              <w:rPr>
                <w:rFonts w:asciiTheme="minorHAnsi" w:hAnsiTheme="minorHAnsi" w:cstheme="minorHAnsi"/>
              </w:rPr>
            </w:pPr>
            <w:r w:rsidRPr="00F61523">
              <w:rPr>
                <w:rFonts w:asciiTheme="minorHAnsi" w:hAnsiTheme="minorHAnsi" w:cstheme="minorHAnsi"/>
              </w:rPr>
              <w:t>Current tax charge at 26% (2011: 28%)</w:t>
            </w:r>
          </w:p>
        </w:tc>
        <w:tc>
          <w:tcPr>
            <w:tcW w:w="1458" w:type="dxa"/>
          </w:tcPr>
          <w:p w:rsidR="00527895" w:rsidRPr="00F61523" w:rsidRDefault="00FA08F2" w:rsidP="000976A8">
            <w:pPr>
              <w:pStyle w:val="TOC1"/>
              <w:keepLines w:val="0"/>
              <w:tabs>
                <w:tab w:val="clear" w:pos="9356"/>
                <w:tab w:val="decimal" w:pos="1353"/>
              </w:tabs>
              <w:spacing w:after="0"/>
              <w:rPr>
                <w:rFonts w:asciiTheme="minorHAnsi" w:hAnsiTheme="minorHAnsi" w:cstheme="minorHAnsi"/>
              </w:rPr>
            </w:pPr>
            <w:r w:rsidRPr="00F61523">
              <w:rPr>
                <w:rFonts w:asciiTheme="minorHAnsi" w:hAnsiTheme="minorHAnsi" w:cstheme="minorHAnsi"/>
              </w:rPr>
              <w:t>51</w:t>
            </w:r>
            <w:r w:rsidR="000976A8" w:rsidRPr="00F61523">
              <w:rPr>
                <w:rFonts w:asciiTheme="minorHAnsi" w:hAnsiTheme="minorHAnsi" w:cstheme="minorHAnsi"/>
              </w:rPr>
              <w:t>8</w:t>
            </w:r>
          </w:p>
        </w:tc>
        <w:tc>
          <w:tcPr>
            <w:tcW w:w="1262" w:type="dxa"/>
          </w:tcPr>
          <w:p w:rsidR="00527895" w:rsidRPr="00F61523" w:rsidRDefault="00527895" w:rsidP="00D864EC">
            <w:pPr>
              <w:pStyle w:val="TOC1"/>
              <w:keepLines w:val="0"/>
              <w:tabs>
                <w:tab w:val="clear" w:pos="9356"/>
                <w:tab w:val="decimal" w:pos="1353"/>
              </w:tabs>
              <w:spacing w:after="0"/>
              <w:rPr>
                <w:rFonts w:asciiTheme="minorHAnsi" w:hAnsiTheme="minorHAnsi" w:cstheme="minorHAnsi"/>
                <w:b w:val="0"/>
              </w:rPr>
            </w:pPr>
            <w:r w:rsidRPr="00F61523">
              <w:rPr>
                <w:rFonts w:asciiTheme="minorHAnsi" w:hAnsiTheme="minorHAnsi" w:cstheme="minorHAnsi"/>
                <w:b w:val="0"/>
              </w:rPr>
              <w:t>350</w:t>
            </w:r>
          </w:p>
        </w:tc>
      </w:tr>
      <w:tr w:rsidR="00527895" w:rsidRPr="00F61523" w:rsidTr="004C2263">
        <w:trPr>
          <w:trHeight w:hRule="exact" w:val="249"/>
        </w:trPr>
        <w:tc>
          <w:tcPr>
            <w:tcW w:w="5579" w:type="dxa"/>
          </w:tcPr>
          <w:p w:rsidR="00527895" w:rsidRPr="00F61523" w:rsidRDefault="00527895">
            <w:pPr>
              <w:rPr>
                <w:rFonts w:asciiTheme="minorHAnsi" w:hAnsiTheme="minorHAnsi" w:cstheme="minorHAnsi"/>
              </w:rPr>
            </w:pPr>
          </w:p>
        </w:tc>
        <w:tc>
          <w:tcPr>
            <w:tcW w:w="1458" w:type="dxa"/>
          </w:tcPr>
          <w:p w:rsidR="00527895" w:rsidRPr="00F61523" w:rsidRDefault="00527895" w:rsidP="00267767">
            <w:pPr>
              <w:tabs>
                <w:tab w:val="decimal" w:pos="1353"/>
              </w:tabs>
              <w:rPr>
                <w:rFonts w:asciiTheme="minorHAnsi" w:hAnsiTheme="minorHAnsi" w:cstheme="minorHAnsi"/>
                <w:b/>
              </w:rPr>
            </w:pPr>
          </w:p>
        </w:tc>
        <w:tc>
          <w:tcPr>
            <w:tcW w:w="1262" w:type="dxa"/>
          </w:tcPr>
          <w:p w:rsidR="00527895" w:rsidRPr="00F61523" w:rsidRDefault="00527895" w:rsidP="00D864EC">
            <w:pPr>
              <w:tabs>
                <w:tab w:val="decimal" w:pos="1353"/>
              </w:tabs>
              <w:rPr>
                <w:rFonts w:asciiTheme="minorHAnsi" w:hAnsiTheme="minorHAnsi" w:cstheme="minorHAnsi"/>
              </w:rPr>
            </w:pPr>
          </w:p>
        </w:tc>
      </w:tr>
      <w:tr w:rsidR="00527895" w:rsidRPr="00F61523" w:rsidTr="004C2263">
        <w:trPr>
          <w:trHeight w:hRule="exact" w:val="249"/>
        </w:trPr>
        <w:tc>
          <w:tcPr>
            <w:tcW w:w="5579" w:type="dxa"/>
          </w:tcPr>
          <w:p w:rsidR="00527895" w:rsidRPr="00F61523" w:rsidRDefault="00527895">
            <w:pPr>
              <w:rPr>
                <w:rFonts w:asciiTheme="minorHAnsi" w:hAnsiTheme="minorHAnsi" w:cstheme="minorHAnsi"/>
                <w:i/>
              </w:rPr>
            </w:pPr>
            <w:r w:rsidRPr="00F61523">
              <w:rPr>
                <w:rFonts w:asciiTheme="minorHAnsi" w:hAnsiTheme="minorHAnsi" w:cstheme="minorHAnsi"/>
                <w:i/>
              </w:rPr>
              <w:t>Effects of:</w:t>
            </w:r>
          </w:p>
        </w:tc>
        <w:tc>
          <w:tcPr>
            <w:tcW w:w="1458" w:type="dxa"/>
          </w:tcPr>
          <w:p w:rsidR="00527895" w:rsidRPr="00F61523" w:rsidRDefault="00527895" w:rsidP="00267767">
            <w:pPr>
              <w:tabs>
                <w:tab w:val="decimal" w:pos="1353"/>
              </w:tabs>
              <w:rPr>
                <w:rFonts w:asciiTheme="minorHAnsi" w:hAnsiTheme="minorHAnsi" w:cstheme="minorHAnsi"/>
                <w:b/>
              </w:rPr>
            </w:pPr>
          </w:p>
        </w:tc>
        <w:tc>
          <w:tcPr>
            <w:tcW w:w="1262" w:type="dxa"/>
          </w:tcPr>
          <w:p w:rsidR="00527895" w:rsidRPr="00F61523" w:rsidRDefault="00527895" w:rsidP="00D864EC">
            <w:pPr>
              <w:tabs>
                <w:tab w:val="decimal" w:pos="1353"/>
              </w:tabs>
              <w:rPr>
                <w:rFonts w:asciiTheme="minorHAnsi" w:hAnsiTheme="minorHAnsi" w:cstheme="minorHAnsi"/>
              </w:rPr>
            </w:pPr>
          </w:p>
        </w:tc>
      </w:tr>
      <w:tr w:rsidR="00527895" w:rsidRPr="00F61523" w:rsidTr="004C2263">
        <w:trPr>
          <w:trHeight w:hRule="exact" w:val="340"/>
        </w:trPr>
        <w:tc>
          <w:tcPr>
            <w:tcW w:w="5579" w:type="dxa"/>
          </w:tcPr>
          <w:p w:rsidR="00527895" w:rsidRPr="00F61523" w:rsidRDefault="00527895" w:rsidP="002202E5">
            <w:pPr>
              <w:pStyle w:val="TOC1"/>
              <w:spacing w:before="60" w:after="60"/>
              <w:rPr>
                <w:rFonts w:asciiTheme="minorHAnsi" w:hAnsiTheme="minorHAnsi" w:cstheme="minorHAnsi"/>
                <w:iCs/>
              </w:rPr>
            </w:pPr>
            <w:r w:rsidRPr="00F61523">
              <w:rPr>
                <w:rFonts w:asciiTheme="minorHAnsi" w:hAnsiTheme="minorHAnsi" w:cstheme="minorHAnsi"/>
                <w:iCs/>
              </w:rPr>
              <w:t>Group relief</w:t>
            </w:r>
            <w:r w:rsidR="00001020" w:rsidRPr="00F61523">
              <w:rPr>
                <w:rFonts w:asciiTheme="minorHAnsi" w:hAnsiTheme="minorHAnsi" w:cstheme="minorHAnsi"/>
                <w:iCs/>
              </w:rPr>
              <w:t xml:space="preserve"> not paid for</w:t>
            </w:r>
          </w:p>
        </w:tc>
        <w:tc>
          <w:tcPr>
            <w:tcW w:w="1458" w:type="dxa"/>
            <w:tcBorders>
              <w:bottom w:val="single" w:sz="4" w:space="0" w:color="auto"/>
            </w:tcBorders>
          </w:tcPr>
          <w:p w:rsidR="00527895" w:rsidRPr="00F61523" w:rsidRDefault="00527895" w:rsidP="00FA08F2">
            <w:pPr>
              <w:tabs>
                <w:tab w:val="decimal" w:pos="1276"/>
              </w:tabs>
              <w:spacing w:before="60" w:after="60"/>
              <w:rPr>
                <w:rFonts w:asciiTheme="minorHAnsi" w:hAnsiTheme="minorHAnsi" w:cstheme="minorHAnsi"/>
                <w:b/>
              </w:rPr>
            </w:pPr>
            <w:r w:rsidRPr="00F61523">
              <w:rPr>
                <w:rFonts w:asciiTheme="minorHAnsi" w:hAnsiTheme="minorHAnsi" w:cstheme="minorHAnsi"/>
                <w:b/>
              </w:rPr>
              <w:t>(</w:t>
            </w:r>
            <w:r w:rsidR="000976A8" w:rsidRPr="00F61523">
              <w:rPr>
                <w:rFonts w:asciiTheme="minorHAnsi" w:hAnsiTheme="minorHAnsi" w:cstheme="minorHAnsi"/>
                <w:b/>
              </w:rPr>
              <w:t>518</w:t>
            </w:r>
            <w:r w:rsidRPr="00F61523">
              <w:rPr>
                <w:rFonts w:asciiTheme="minorHAnsi" w:hAnsiTheme="minorHAnsi" w:cstheme="minorHAnsi"/>
                <w:b/>
              </w:rPr>
              <w:t>)</w:t>
            </w:r>
          </w:p>
        </w:tc>
        <w:tc>
          <w:tcPr>
            <w:tcW w:w="1262" w:type="dxa"/>
            <w:tcBorders>
              <w:bottom w:val="single" w:sz="4" w:space="0" w:color="auto"/>
            </w:tcBorders>
          </w:tcPr>
          <w:p w:rsidR="00527895" w:rsidRPr="00F61523" w:rsidRDefault="00527895" w:rsidP="00D864EC">
            <w:pPr>
              <w:tabs>
                <w:tab w:val="decimal" w:pos="1276"/>
              </w:tabs>
              <w:spacing w:before="60" w:after="60"/>
              <w:rPr>
                <w:rFonts w:asciiTheme="minorHAnsi" w:hAnsiTheme="minorHAnsi" w:cstheme="minorHAnsi"/>
              </w:rPr>
            </w:pPr>
            <w:r w:rsidRPr="00F61523">
              <w:rPr>
                <w:rFonts w:asciiTheme="minorHAnsi" w:hAnsiTheme="minorHAnsi" w:cstheme="minorHAnsi"/>
              </w:rPr>
              <w:t>(350)</w:t>
            </w:r>
          </w:p>
        </w:tc>
      </w:tr>
      <w:tr w:rsidR="00527895" w:rsidRPr="00F61523" w:rsidTr="004C2263">
        <w:trPr>
          <w:trHeight w:val="373"/>
        </w:trPr>
        <w:tc>
          <w:tcPr>
            <w:tcW w:w="5579" w:type="dxa"/>
          </w:tcPr>
          <w:p w:rsidR="00527895" w:rsidRPr="00F61523" w:rsidRDefault="00527895" w:rsidP="002202E5">
            <w:pPr>
              <w:spacing w:before="60" w:after="60"/>
              <w:ind w:right="-86"/>
              <w:rPr>
                <w:rFonts w:asciiTheme="minorHAnsi" w:hAnsiTheme="minorHAnsi" w:cstheme="minorHAnsi"/>
              </w:rPr>
            </w:pPr>
            <w:r w:rsidRPr="00F61523">
              <w:rPr>
                <w:rFonts w:asciiTheme="minorHAnsi" w:hAnsiTheme="minorHAnsi" w:cstheme="minorHAnsi"/>
              </w:rPr>
              <w:t>Total current tax charge (see above)</w:t>
            </w:r>
          </w:p>
        </w:tc>
        <w:tc>
          <w:tcPr>
            <w:tcW w:w="1458" w:type="dxa"/>
            <w:tcBorders>
              <w:top w:val="single" w:sz="4" w:space="0" w:color="auto"/>
              <w:bottom w:val="double" w:sz="4" w:space="0" w:color="auto"/>
            </w:tcBorders>
          </w:tcPr>
          <w:p w:rsidR="00527895" w:rsidRPr="00F61523" w:rsidRDefault="00527895" w:rsidP="00267767">
            <w:pPr>
              <w:pStyle w:val="NoDecAlign"/>
              <w:tabs>
                <w:tab w:val="clear" w:pos="1021"/>
                <w:tab w:val="decimal" w:pos="1353"/>
              </w:tabs>
              <w:spacing w:before="60" w:after="60"/>
              <w:jc w:val="left"/>
              <w:rPr>
                <w:rFonts w:asciiTheme="minorHAnsi" w:hAnsiTheme="minorHAnsi" w:cstheme="minorHAnsi"/>
                <w:b/>
                <w:sz w:val="20"/>
              </w:rPr>
            </w:pPr>
            <w:r w:rsidRPr="00F61523">
              <w:rPr>
                <w:rFonts w:asciiTheme="minorHAnsi" w:hAnsiTheme="minorHAnsi" w:cstheme="minorHAnsi"/>
                <w:b/>
                <w:sz w:val="20"/>
              </w:rPr>
              <w:t>-</w:t>
            </w:r>
          </w:p>
        </w:tc>
        <w:tc>
          <w:tcPr>
            <w:tcW w:w="1262" w:type="dxa"/>
            <w:tcBorders>
              <w:top w:val="single" w:sz="4" w:space="0" w:color="auto"/>
              <w:bottom w:val="double" w:sz="4" w:space="0" w:color="auto"/>
            </w:tcBorders>
          </w:tcPr>
          <w:p w:rsidR="00527895" w:rsidRPr="00F61523" w:rsidRDefault="00527895" w:rsidP="00D864EC">
            <w:pPr>
              <w:pStyle w:val="NoDecAlign"/>
              <w:tabs>
                <w:tab w:val="clear" w:pos="1021"/>
                <w:tab w:val="decimal" w:pos="1353"/>
              </w:tabs>
              <w:spacing w:before="60" w:after="60"/>
              <w:jc w:val="left"/>
              <w:rPr>
                <w:rFonts w:asciiTheme="minorHAnsi" w:hAnsiTheme="minorHAnsi" w:cstheme="minorHAnsi"/>
                <w:sz w:val="20"/>
              </w:rPr>
            </w:pPr>
            <w:r w:rsidRPr="00F61523">
              <w:rPr>
                <w:rFonts w:asciiTheme="minorHAnsi" w:hAnsiTheme="minorHAnsi" w:cstheme="minorHAnsi"/>
                <w:sz w:val="20"/>
              </w:rPr>
              <w:t>-</w:t>
            </w:r>
          </w:p>
        </w:tc>
      </w:tr>
      <w:tr w:rsidR="004C2263" w:rsidRPr="00F61523" w:rsidTr="004C2263">
        <w:trPr>
          <w:trHeight w:val="218"/>
        </w:trPr>
        <w:tc>
          <w:tcPr>
            <w:tcW w:w="5579" w:type="dxa"/>
          </w:tcPr>
          <w:p w:rsidR="004C2263" w:rsidRPr="00F61523" w:rsidRDefault="004C2263">
            <w:pPr>
              <w:ind w:right="-86"/>
              <w:rPr>
                <w:rFonts w:asciiTheme="minorHAnsi" w:hAnsiTheme="minorHAnsi" w:cstheme="minorHAnsi"/>
                <w:i/>
              </w:rPr>
            </w:pPr>
          </w:p>
        </w:tc>
        <w:tc>
          <w:tcPr>
            <w:tcW w:w="1458" w:type="dxa"/>
            <w:tcBorders>
              <w:top w:val="double" w:sz="4" w:space="0" w:color="auto"/>
            </w:tcBorders>
          </w:tcPr>
          <w:p w:rsidR="004C2263" w:rsidRPr="00F61523" w:rsidRDefault="004C2263" w:rsidP="00267767">
            <w:pPr>
              <w:pStyle w:val="NoDecAlign"/>
              <w:tabs>
                <w:tab w:val="clear" w:pos="1021"/>
                <w:tab w:val="decimal" w:pos="1361"/>
              </w:tabs>
              <w:ind w:left="-142"/>
              <w:jc w:val="left"/>
              <w:rPr>
                <w:rFonts w:asciiTheme="minorHAnsi" w:hAnsiTheme="minorHAnsi" w:cstheme="minorHAnsi"/>
                <w:b/>
                <w:sz w:val="20"/>
              </w:rPr>
            </w:pPr>
          </w:p>
        </w:tc>
        <w:tc>
          <w:tcPr>
            <w:tcW w:w="1262" w:type="dxa"/>
            <w:tcBorders>
              <w:top w:val="double" w:sz="4" w:space="0" w:color="auto"/>
            </w:tcBorders>
          </w:tcPr>
          <w:p w:rsidR="004C2263" w:rsidRPr="00F61523" w:rsidRDefault="004C2263">
            <w:pPr>
              <w:pStyle w:val="NoDecAlign"/>
              <w:tabs>
                <w:tab w:val="clear" w:pos="1021"/>
                <w:tab w:val="decimal" w:pos="1361"/>
              </w:tabs>
              <w:ind w:left="-142"/>
              <w:jc w:val="left"/>
              <w:rPr>
                <w:rFonts w:asciiTheme="minorHAnsi" w:hAnsiTheme="minorHAnsi" w:cstheme="minorHAnsi"/>
                <w:b/>
                <w:sz w:val="20"/>
              </w:rPr>
            </w:pPr>
          </w:p>
        </w:tc>
      </w:tr>
    </w:tbl>
    <w:p w:rsidR="00DF4079" w:rsidRPr="00F61523" w:rsidRDefault="00DF4079">
      <w:pPr>
        <w:pStyle w:val="Caption"/>
        <w:spacing w:before="120"/>
        <w:rPr>
          <w:rFonts w:asciiTheme="minorHAnsi" w:hAnsiTheme="minorHAnsi" w:cstheme="minorHAnsi"/>
        </w:rPr>
      </w:pPr>
      <w:bookmarkStart w:id="15" w:name="OLE_LINK10"/>
      <w:r w:rsidRPr="00F61523">
        <w:rPr>
          <w:rFonts w:asciiTheme="minorHAnsi" w:hAnsiTheme="minorHAnsi" w:cstheme="minorHAnsi"/>
        </w:rPr>
        <w:t>Factors that may affect future current and total tax charges</w:t>
      </w:r>
    </w:p>
    <w:bookmarkEnd w:id="15"/>
    <w:p w:rsidR="00757FB7" w:rsidRPr="00F61523" w:rsidRDefault="00DF4079" w:rsidP="00A2035F">
      <w:pPr>
        <w:pStyle w:val="NormalIndent"/>
        <w:spacing w:before="120"/>
        <w:rPr>
          <w:rFonts w:asciiTheme="minorHAnsi" w:hAnsiTheme="minorHAnsi" w:cstheme="minorHAnsi"/>
        </w:rPr>
      </w:pPr>
      <w:r w:rsidRPr="00F61523">
        <w:rPr>
          <w:rFonts w:asciiTheme="minorHAnsi" w:hAnsiTheme="minorHAnsi" w:cstheme="minorHAnsi"/>
        </w:rPr>
        <w:t>There were no recognised or unrecognised deferred</w:t>
      </w:r>
      <w:r w:rsidR="0070097E" w:rsidRPr="00F61523">
        <w:rPr>
          <w:rFonts w:asciiTheme="minorHAnsi" w:hAnsiTheme="minorHAnsi" w:cstheme="minorHAnsi"/>
        </w:rPr>
        <w:t xml:space="preserve"> tax balances as at 31 March 201</w:t>
      </w:r>
      <w:r w:rsidR="00527895" w:rsidRPr="00F61523">
        <w:rPr>
          <w:rFonts w:asciiTheme="minorHAnsi" w:hAnsiTheme="minorHAnsi" w:cstheme="minorHAnsi"/>
        </w:rPr>
        <w:t>2</w:t>
      </w:r>
      <w:r w:rsidR="00FC6747" w:rsidRPr="00F61523">
        <w:rPr>
          <w:rFonts w:asciiTheme="minorHAnsi" w:hAnsiTheme="minorHAnsi" w:cstheme="minorHAnsi"/>
        </w:rPr>
        <w:t xml:space="preserve"> (201</w:t>
      </w:r>
      <w:r w:rsidR="00527895" w:rsidRPr="00F61523">
        <w:rPr>
          <w:rFonts w:asciiTheme="minorHAnsi" w:hAnsiTheme="minorHAnsi" w:cstheme="minorHAnsi"/>
        </w:rPr>
        <w:t>1</w:t>
      </w:r>
      <w:r w:rsidR="00FC6747" w:rsidRPr="00F61523">
        <w:rPr>
          <w:rFonts w:asciiTheme="minorHAnsi" w:hAnsiTheme="minorHAnsi" w:cstheme="minorHAnsi"/>
        </w:rPr>
        <w:t>: none)</w:t>
      </w:r>
      <w:r w:rsidRPr="00F61523">
        <w:rPr>
          <w:rFonts w:asciiTheme="minorHAnsi" w:hAnsiTheme="minorHAnsi" w:cstheme="minorHAnsi"/>
        </w:rPr>
        <w:t>.</w:t>
      </w:r>
      <w:r w:rsidR="00E73D7D" w:rsidRPr="00F61523">
        <w:rPr>
          <w:rFonts w:asciiTheme="minorHAnsi" w:hAnsiTheme="minorHAnsi" w:cstheme="minorHAnsi"/>
        </w:rPr>
        <w:t xml:space="preserve"> </w:t>
      </w:r>
    </w:p>
    <w:p w:rsidR="0002262C" w:rsidRPr="00F61523" w:rsidRDefault="0002262C" w:rsidP="00A2035F">
      <w:pPr>
        <w:pStyle w:val="NormalIndent"/>
        <w:spacing w:before="120"/>
        <w:rPr>
          <w:rFonts w:asciiTheme="minorHAnsi" w:hAnsiTheme="minorHAnsi" w:cstheme="minorHAnsi"/>
        </w:rPr>
      </w:pPr>
    </w:p>
    <w:p w:rsidR="00582524" w:rsidRPr="00F61523" w:rsidRDefault="00582524" w:rsidP="00A2035F">
      <w:pPr>
        <w:pStyle w:val="NormalIndent"/>
        <w:spacing w:before="120"/>
        <w:rPr>
          <w:rFonts w:asciiTheme="minorHAnsi" w:hAnsiTheme="minorHAnsi" w:cstheme="minorHAnsi"/>
        </w:rPr>
      </w:pPr>
    </w:p>
    <w:p w:rsidR="00582524" w:rsidRPr="00F61523" w:rsidRDefault="00582524" w:rsidP="00876715">
      <w:pPr>
        <w:pStyle w:val="NormalIndent"/>
        <w:spacing w:before="120"/>
        <w:ind w:left="0"/>
        <w:rPr>
          <w:rFonts w:asciiTheme="minorHAnsi" w:hAnsiTheme="minorHAnsi" w:cstheme="minorHAnsi"/>
        </w:rPr>
      </w:pPr>
    </w:p>
    <w:p w:rsidR="00C646C7" w:rsidRPr="00F61523" w:rsidRDefault="00C646C7" w:rsidP="00876715">
      <w:pPr>
        <w:pStyle w:val="NormalIndent"/>
        <w:spacing w:before="120"/>
        <w:ind w:left="0"/>
        <w:rPr>
          <w:rFonts w:asciiTheme="minorHAnsi" w:hAnsiTheme="minorHAnsi" w:cstheme="minorHAnsi"/>
        </w:rPr>
      </w:pPr>
    </w:p>
    <w:p w:rsidR="00C646C7" w:rsidRPr="00F61523" w:rsidRDefault="00C646C7" w:rsidP="00876715">
      <w:pPr>
        <w:pStyle w:val="NormalIndent"/>
        <w:spacing w:before="120"/>
        <w:ind w:left="0"/>
        <w:rPr>
          <w:rFonts w:asciiTheme="minorHAnsi" w:hAnsiTheme="minorHAnsi" w:cstheme="minorHAnsi"/>
        </w:rPr>
      </w:pPr>
    </w:p>
    <w:p w:rsidR="00DF4079" w:rsidRPr="00F61523" w:rsidRDefault="00A2035F" w:rsidP="001F3492">
      <w:pPr>
        <w:pStyle w:val="Notehead"/>
        <w:keepNext w:val="0"/>
        <w:tabs>
          <w:tab w:val="clear" w:pos="851"/>
          <w:tab w:val="left" w:pos="567"/>
        </w:tabs>
        <w:spacing w:before="0"/>
        <w:ind w:left="0" w:firstLine="0"/>
        <w:jc w:val="both"/>
        <w:rPr>
          <w:rFonts w:asciiTheme="minorHAnsi" w:hAnsiTheme="minorHAnsi" w:cstheme="minorHAnsi"/>
        </w:rPr>
      </w:pPr>
      <w:r w:rsidRPr="00F61523">
        <w:rPr>
          <w:rFonts w:asciiTheme="minorHAnsi" w:hAnsiTheme="minorHAnsi" w:cstheme="minorHAnsi"/>
        </w:rPr>
        <w:t>4</w:t>
      </w:r>
      <w:r w:rsidR="00DF4079" w:rsidRPr="00F61523">
        <w:rPr>
          <w:rFonts w:asciiTheme="minorHAnsi" w:hAnsiTheme="minorHAnsi" w:cstheme="minorHAnsi"/>
        </w:rPr>
        <w:t>.</w:t>
      </w:r>
      <w:r w:rsidR="00DF4079" w:rsidRPr="00F61523">
        <w:rPr>
          <w:rFonts w:asciiTheme="minorHAnsi" w:hAnsiTheme="minorHAnsi" w:cstheme="minorHAnsi"/>
        </w:rPr>
        <w:tab/>
        <w:t>Debtors</w:t>
      </w:r>
      <w:r w:rsidR="001D22FA" w:rsidRPr="00F61523">
        <w:rPr>
          <w:rFonts w:asciiTheme="minorHAnsi" w:hAnsiTheme="minorHAnsi" w:cstheme="minorHAnsi"/>
        </w:rPr>
        <w:t xml:space="preserve"> and prepayments</w:t>
      </w:r>
    </w:p>
    <w:tbl>
      <w:tblPr>
        <w:tblW w:w="8352" w:type="dxa"/>
        <w:tblInd w:w="659" w:type="dxa"/>
        <w:tblLayout w:type="fixed"/>
        <w:tblCellMar>
          <w:left w:w="80" w:type="dxa"/>
          <w:right w:w="80" w:type="dxa"/>
        </w:tblCellMar>
        <w:tblLook w:val="0000" w:firstRow="0" w:lastRow="0" w:firstColumn="0" w:lastColumn="0" w:noHBand="0" w:noVBand="0"/>
      </w:tblPr>
      <w:tblGrid>
        <w:gridCol w:w="5093"/>
        <w:gridCol w:w="1761"/>
        <w:gridCol w:w="1498"/>
      </w:tblGrid>
      <w:tr w:rsidR="004C2263" w:rsidRPr="00F61523" w:rsidTr="00527895">
        <w:trPr>
          <w:cantSplit/>
          <w:trHeight w:val="505"/>
        </w:trPr>
        <w:tc>
          <w:tcPr>
            <w:tcW w:w="5093" w:type="dxa"/>
          </w:tcPr>
          <w:p w:rsidR="004C2263" w:rsidRPr="00F61523" w:rsidRDefault="004C2263">
            <w:pPr>
              <w:widowControl/>
              <w:ind w:left="10" w:right="18"/>
              <w:jc w:val="both"/>
              <w:rPr>
                <w:rFonts w:asciiTheme="minorHAnsi" w:hAnsiTheme="minorHAnsi" w:cstheme="minorHAnsi"/>
              </w:rPr>
            </w:pPr>
          </w:p>
        </w:tc>
        <w:tc>
          <w:tcPr>
            <w:tcW w:w="1761" w:type="dxa"/>
          </w:tcPr>
          <w:p w:rsidR="00530FB4" w:rsidRPr="00F61523" w:rsidRDefault="004C2263" w:rsidP="00530FB4">
            <w:pPr>
              <w:tabs>
                <w:tab w:val="decimal" w:pos="1478"/>
              </w:tabs>
              <w:rPr>
                <w:rFonts w:asciiTheme="minorHAnsi" w:hAnsiTheme="minorHAnsi" w:cstheme="minorHAnsi"/>
                <w:b/>
              </w:rPr>
            </w:pPr>
            <w:r w:rsidRPr="00F61523">
              <w:rPr>
                <w:rFonts w:asciiTheme="minorHAnsi" w:hAnsiTheme="minorHAnsi" w:cstheme="minorHAnsi"/>
                <w:b/>
              </w:rPr>
              <w:t>201</w:t>
            </w:r>
            <w:r w:rsidR="00527895" w:rsidRPr="00F61523">
              <w:rPr>
                <w:rFonts w:asciiTheme="minorHAnsi" w:hAnsiTheme="minorHAnsi" w:cstheme="minorHAnsi"/>
                <w:b/>
              </w:rPr>
              <w:t>2</w:t>
            </w:r>
          </w:p>
          <w:p w:rsidR="00530FB4" w:rsidRPr="00F61523" w:rsidRDefault="004C2263" w:rsidP="00530FB4">
            <w:pPr>
              <w:tabs>
                <w:tab w:val="decimal" w:pos="1478"/>
              </w:tabs>
              <w:rPr>
                <w:rFonts w:asciiTheme="minorHAnsi" w:hAnsiTheme="minorHAnsi" w:cstheme="minorHAnsi"/>
                <w:b/>
              </w:rPr>
            </w:pPr>
            <w:r w:rsidRPr="00F61523">
              <w:rPr>
                <w:rFonts w:asciiTheme="minorHAnsi" w:hAnsiTheme="minorHAnsi" w:cstheme="minorHAnsi"/>
                <w:b/>
              </w:rPr>
              <w:t>$’000</w:t>
            </w:r>
          </w:p>
        </w:tc>
        <w:tc>
          <w:tcPr>
            <w:tcW w:w="1498" w:type="dxa"/>
          </w:tcPr>
          <w:p w:rsidR="004C2263" w:rsidRPr="00F61523" w:rsidRDefault="004C2263" w:rsidP="00FC6747">
            <w:pPr>
              <w:tabs>
                <w:tab w:val="decimal" w:pos="1276"/>
              </w:tabs>
              <w:rPr>
                <w:rFonts w:asciiTheme="minorHAnsi" w:hAnsiTheme="minorHAnsi" w:cstheme="minorHAnsi"/>
              </w:rPr>
            </w:pPr>
            <w:r w:rsidRPr="00F61523">
              <w:rPr>
                <w:rFonts w:asciiTheme="minorHAnsi" w:hAnsiTheme="minorHAnsi" w:cstheme="minorHAnsi"/>
              </w:rPr>
              <w:t>201</w:t>
            </w:r>
            <w:r w:rsidR="00527895" w:rsidRPr="00F61523">
              <w:rPr>
                <w:rFonts w:asciiTheme="minorHAnsi" w:hAnsiTheme="minorHAnsi" w:cstheme="minorHAnsi"/>
              </w:rPr>
              <w:t>1</w:t>
            </w:r>
          </w:p>
          <w:p w:rsidR="004C2263" w:rsidRPr="00F61523" w:rsidRDefault="004C2263" w:rsidP="00FC6747">
            <w:pPr>
              <w:tabs>
                <w:tab w:val="decimal" w:pos="1276"/>
              </w:tabs>
              <w:rPr>
                <w:rFonts w:asciiTheme="minorHAnsi" w:hAnsiTheme="minorHAnsi" w:cstheme="minorHAnsi"/>
              </w:rPr>
            </w:pPr>
            <w:r w:rsidRPr="00F61523">
              <w:rPr>
                <w:rFonts w:asciiTheme="minorHAnsi" w:hAnsiTheme="minorHAnsi" w:cstheme="minorHAnsi"/>
              </w:rPr>
              <w:t>$’000</w:t>
            </w:r>
          </w:p>
        </w:tc>
      </w:tr>
      <w:tr w:rsidR="00527895" w:rsidRPr="00F61523" w:rsidTr="00527895">
        <w:trPr>
          <w:cantSplit/>
          <w:trHeight w:val="438"/>
        </w:trPr>
        <w:tc>
          <w:tcPr>
            <w:tcW w:w="5093" w:type="dxa"/>
          </w:tcPr>
          <w:p w:rsidR="00527895" w:rsidRPr="00F61523" w:rsidRDefault="00527895" w:rsidP="006701CA">
            <w:pPr>
              <w:widowControl/>
              <w:spacing w:before="60" w:after="60"/>
              <w:ind w:left="10" w:right="18"/>
              <w:rPr>
                <w:rFonts w:asciiTheme="minorHAnsi" w:hAnsiTheme="minorHAnsi" w:cstheme="minorHAnsi"/>
                <w:b/>
              </w:rPr>
            </w:pPr>
            <w:r w:rsidRPr="00F61523">
              <w:rPr>
                <w:rFonts w:asciiTheme="minorHAnsi" w:hAnsiTheme="minorHAnsi" w:cstheme="minorHAnsi"/>
                <w:b/>
              </w:rPr>
              <w:t>Amounts falling due within one year</w:t>
            </w:r>
          </w:p>
        </w:tc>
        <w:tc>
          <w:tcPr>
            <w:tcW w:w="1761" w:type="dxa"/>
          </w:tcPr>
          <w:p w:rsidR="00527895" w:rsidRPr="00F61523" w:rsidRDefault="00527895" w:rsidP="006B4EBA">
            <w:pPr>
              <w:widowControl/>
              <w:tabs>
                <w:tab w:val="left" w:pos="1061"/>
              </w:tabs>
              <w:spacing w:before="60" w:after="60"/>
              <w:ind w:left="217" w:right="-80"/>
              <w:rPr>
                <w:rFonts w:asciiTheme="minorHAnsi" w:hAnsiTheme="minorHAnsi" w:cstheme="minorHAnsi"/>
                <w:b/>
              </w:rPr>
            </w:pPr>
          </w:p>
        </w:tc>
        <w:tc>
          <w:tcPr>
            <w:tcW w:w="1498" w:type="dxa"/>
          </w:tcPr>
          <w:p w:rsidR="00527895" w:rsidRPr="00F61523" w:rsidRDefault="00527895" w:rsidP="00D864EC">
            <w:pPr>
              <w:widowControl/>
              <w:tabs>
                <w:tab w:val="left" w:pos="1061"/>
              </w:tabs>
              <w:spacing w:before="60" w:after="60"/>
              <w:ind w:left="217" w:right="-80"/>
              <w:rPr>
                <w:rFonts w:asciiTheme="minorHAnsi" w:hAnsiTheme="minorHAnsi" w:cstheme="minorHAnsi"/>
              </w:rPr>
            </w:pPr>
          </w:p>
        </w:tc>
      </w:tr>
      <w:tr w:rsidR="00527895" w:rsidRPr="00F61523" w:rsidTr="000976A8">
        <w:trPr>
          <w:cantSplit/>
          <w:trHeight w:val="438"/>
        </w:trPr>
        <w:tc>
          <w:tcPr>
            <w:tcW w:w="5093" w:type="dxa"/>
          </w:tcPr>
          <w:p w:rsidR="00527895" w:rsidRPr="00F61523" w:rsidRDefault="00527895" w:rsidP="005D7DC9">
            <w:pPr>
              <w:widowControl/>
              <w:spacing w:before="60" w:after="60"/>
              <w:ind w:left="10" w:right="18"/>
              <w:rPr>
                <w:rFonts w:asciiTheme="minorHAnsi" w:hAnsiTheme="minorHAnsi" w:cstheme="minorHAnsi"/>
              </w:rPr>
            </w:pPr>
            <w:r w:rsidRPr="00F61523">
              <w:rPr>
                <w:rFonts w:asciiTheme="minorHAnsi" w:hAnsiTheme="minorHAnsi" w:cstheme="minorHAnsi"/>
              </w:rPr>
              <w:t>Prepayments</w:t>
            </w:r>
          </w:p>
        </w:tc>
        <w:tc>
          <w:tcPr>
            <w:tcW w:w="1761" w:type="dxa"/>
            <w:vAlign w:val="bottom"/>
          </w:tcPr>
          <w:p w:rsidR="00527895" w:rsidRPr="00F61523" w:rsidRDefault="00527895" w:rsidP="00FA08F2">
            <w:pPr>
              <w:widowControl/>
              <w:tabs>
                <w:tab w:val="left" w:pos="1061"/>
                <w:tab w:val="decimal" w:pos="1257"/>
              </w:tabs>
              <w:spacing w:before="60" w:after="60"/>
              <w:ind w:left="202" w:right="123" w:hanging="202"/>
              <w:jc w:val="right"/>
              <w:rPr>
                <w:rFonts w:asciiTheme="minorHAnsi" w:hAnsiTheme="minorHAnsi" w:cstheme="minorHAnsi"/>
                <w:b/>
              </w:rPr>
            </w:pPr>
            <w:r w:rsidRPr="00F61523">
              <w:rPr>
                <w:rFonts w:asciiTheme="minorHAnsi" w:hAnsiTheme="minorHAnsi" w:cstheme="minorHAnsi"/>
                <w:b/>
              </w:rPr>
              <w:t>7,</w:t>
            </w:r>
            <w:r w:rsidR="00FA08F2" w:rsidRPr="00F61523">
              <w:rPr>
                <w:rFonts w:asciiTheme="minorHAnsi" w:hAnsiTheme="minorHAnsi" w:cstheme="minorHAnsi"/>
                <w:b/>
              </w:rPr>
              <w:t>254</w:t>
            </w:r>
          </w:p>
        </w:tc>
        <w:tc>
          <w:tcPr>
            <w:tcW w:w="1498" w:type="dxa"/>
            <w:vAlign w:val="bottom"/>
          </w:tcPr>
          <w:p w:rsidR="00527895" w:rsidRPr="00F61523" w:rsidRDefault="00527895" w:rsidP="00D864EC">
            <w:pPr>
              <w:widowControl/>
              <w:tabs>
                <w:tab w:val="left" w:pos="1061"/>
                <w:tab w:val="decimal" w:pos="1257"/>
              </w:tabs>
              <w:spacing w:before="60" w:after="60"/>
              <w:ind w:left="202" w:right="123" w:hanging="202"/>
              <w:jc w:val="right"/>
              <w:rPr>
                <w:rFonts w:asciiTheme="minorHAnsi" w:hAnsiTheme="minorHAnsi" w:cstheme="minorHAnsi"/>
              </w:rPr>
            </w:pPr>
            <w:r w:rsidRPr="00F61523">
              <w:rPr>
                <w:rFonts w:asciiTheme="minorHAnsi" w:hAnsiTheme="minorHAnsi" w:cstheme="minorHAnsi"/>
              </w:rPr>
              <w:t>7,388</w:t>
            </w:r>
          </w:p>
        </w:tc>
      </w:tr>
      <w:tr w:rsidR="00527895" w:rsidRPr="00F61523" w:rsidTr="00F14370">
        <w:trPr>
          <w:cantSplit/>
          <w:trHeight w:val="438"/>
        </w:trPr>
        <w:tc>
          <w:tcPr>
            <w:tcW w:w="5093" w:type="dxa"/>
          </w:tcPr>
          <w:p w:rsidR="00527895" w:rsidRPr="00F61523" w:rsidRDefault="00527895" w:rsidP="005D7DC9">
            <w:pPr>
              <w:widowControl/>
              <w:spacing w:before="60" w:after="60"/>
              <w:ind w:left="10" w:right="18"/>
              <w:rPr>
                <w:rFonts w:asciiTheme="minorHAnsi" w:hAnsiTheme="minorHAnsi" w:cstheme="minorHAnsi"/>
              </w:rPr>
            </w:pPr>
            <w:r w:rsidRPr="00F61523">
              <w:rPr>
                <w:rFonts w:asciiTheme="minorHAnsi" w:hAnsiTheme="minorHAnsi" w:cstheme="minorHAnsi"/>
              </w:rPr>
              <w:t>Amounts receivable from Group undertakings</w:t>
            </w:r>
          </w:p>
        </w:tc>
        <w:tc>
          <w:tcPr>
            <w:tcW w:w="1761" w:type="dxa"/>
            <w:tcBorders>
              <w:bottom w:val="single" w:sz="4" w:space="0" w:color="auto"/>
            </w:tcBorders>
            <w:vAlign w:val="bottom"/>
          </w:tcPr>
          <w:p w:rsidR="00527895" w:rsidRPr="00F61523" w:rsidRDefault="00FA08F2" w:rsidP="00FA08F2">
            <w:pPr>
              <w:widowControl/>
              <w:tabs>
                <w:tab w:val="left" w:pos="1061"/>
                <w:tab w:val="decimal" w:pos="1257"/>
              </w:tabs>
              <w:spacing w:before="60" w:after="60"/>
              <w:ind w:left="202" w:right="123" w:hanging="202"/>
              <w:jc w:val="right"/>
              <w:rPr>
                <w:rFonts w:asciiTheme="minorHAnsi" w:hAnsiTheme="minorHAnsi" w:cstheme="minorHAnsi"/>
                <w:b/>
              </w:rPr>
            </w:pPr>
            <w:r w:rsidRPr="00F61523">
              <w:rPr>
                <w:rFonts w:asciiTheme="minorHAnsi" w:hAnsiTheme="minorHAnsi" w:cstheme="minorHAnsi"/>
                <w:b/>
              </w:rPr>
              <w:t>890</w:t>
            </w:r>
            <w:r w:rsidR="00527895" w:rsidRPr="00F61523">
              <w:rPr>
                <w:rFonts w:asciiTheme="minorHAnsi" w:hAnsiTheme="minorHAnsi" w:cstheme="minorHAnsi"/>
                <w:b/>
              </w:rPr>
              <w:t>,</w:t>
            </w:r>
            <w:r w:rsidRPr="00F61523">
              <w:rPr>
                <w:rFonts w:asciiTheme="minorHAnsi" w:hAnsiTheme="minorHAnsi" w:cstheme="minorHAnsi"/>
                <w:b/>
              </w:rPr>
              <w:t>937</w:t>
            </w:r>
          </w:p>
        </w:tc>
        <w:tc>
          <w:tcPr>
            <w:tcW w:w="1498" w:type="dxa"/>
            <w:tcBorders>
              <w:bottom w:val="single" w:sz="4" w:space="0" w:color="auto"/>
            </w:tcBorders>
            <w:vAlign w:val="bottom"/>
          </w:tcPr>
          <w:p w:rsidR="00527895" w:rsidRPr="00F61523" w:rsidRDefault="00527895" w:rsidP="00D864EC">
            <w:pPr>
              <w:widowControl/>
              <w:tabs>
                <w:tab w:val="left" w:pos="1061"/>
                <w:tab w:val="decimal" w:pos="1257"/>
              </w:tabs>
              <w:spacing w:before="60" w:after="60"/>
              <w:ind w:left="202" w:right="123" w:hanging="202"/>
              <w:jc w:val="right"/>
              <w:rPr>
                <w:rFonts w:asciiTheme="minorHAnsi" w:hAnsiTheme="minorHAnsi" w:cstheme="minorHAnsi"/>
              </w:rPr>
            </w:pPr>
            <w:r w:rsidRPr="00F61523">
              <w:rPr>
                <w:rFonts w:asciiTheme="minorHAnsi" w:hAnsiTheme="minorHAnsi" w:cstheme="minorHAnsi"/>
              </w:rPr>
              <w:t>492,938</w:t>
            </w:r>
          </w:p>
        </w:tc>
      </w:tr>
      <w:tr w:rsidR="00527895" w:rsidRPr="00F61523" w:rsidTr="00F14370">
        <w:trPr>
          <w:cantSplit/>
          <w:trHeight w:val="438"/>
        </w:trPr>
        <w:tc>
          <w:tcPr>
            <w:tcW w:w="5093" w:type="dxa"/>
          </w:tcPr>
          <w:p w:rsidR="00527895" w:rsidRPr="00F61523" w:rsidRDefault="00527895" w:rsidP="001D22FA">
            <w:pPr>
              <w:widowControl/>
              <w:spacing w:before="60" w:after="60"/>
              <w:ind w:left="10" w:right="18"/>
              <w:rPr>
                <w:rFonts w:asciiTheme="minorHAnsi" w:hAnsiTheme="minorHAnsi" w:cstheme="minorHAnsi"/>
              </w:rPr>
            </w:pPr>
          </w:p>
        </w:tc>
        <w:tc>
          <w:tcPr>
            <w:tcW w:w="1761" w:type="dxa"/>
            <w:tcBorders>
              <w:top w:val="single" w:sz="4" w:space="0" w:color="auto"/>
              <w:bottom w:val="double" w:sz="4" w:space="0" w:color="auto"/>
            </w:tcBorders>
            <w:vAlign w:val="bottom"/>
          </w:tcPr>
          <w:p w:rsidR="00527895" w:rsidRPr="00F61523" w:rsidRDefault="00FA08F2" w:rsidP="00FA08F2">
            <w:pPr>
              <w:widowControl/>
              <w:tabs>
                <w:tab w:val="left" w:pos="1061"/>
                <w:tab w:val="decimal" w:pos="1257"/>
              </w:tabs>
              <w:spacing w:before="60" w:after="60"/>
              <w:ind w:left="202" w:right="123" w:hanging="202"/>
              <w:jc w:val="right"/>
              <w:rPr>
                <w:rFonts w:asciiTheme="minorHAnsi" w:hAnsiTheme="minorHAnsi" w:cstheme="minorHAnsi"/>
                <w:b/>
              </w:rPr>
            </w:pPr>
            <w:r w:rsidRPr="00F61523">
              <w:rPr>
                <w:rFonts w:asciiTheme="minorHAnsi" w:hAnsiTheme="minorHAnsi" w:cstheme="minorHAnsi"/>
                <w:b/>
              </w:rPr>
              <w:t>898</w:t>
            </w:r>
            <w:r w:rsidR="00527895" w:rsidRPr="00F61523">
              <w:rPr>
                <w:rFonts w:asciiTheme="minorHAnsi" w:hAnsiTheme="minorHAnsi" w:cstheme="minorHAnsi"/>
                <w:b/>
              </w:rPr>
              <w:t>,</w:t>
            </w:r>
            <w:r w:rsidRPr="00F61523">
              <w:rPr>
                <w:rFonts w:asciiTheme="minorHAnsi" w:hAnsiTheme="minorHAnsi" w:cstheme="minorHAnsi"/>
                <w:b/>
              </w:rPr>
              <w:t>191</w:t>
            </w:r>
          </w:p>
        </w:tc>
        <w:tc>
          <w:tcPr>
            <w:tcW w:w="1498" w:type="dxa"/>
            <w:tcBorders>
              <w:top w:val="single" w:sz="4" w:space="0" w:color="auto"/>
              <w:bottom w:val="double" w:sz="4" w:space="0" w:color="auto"/>
            </w:tcBorders>
            <w:vAlign w:val="bottom"/>
          </w:tcPr>
          <w:p w:rsidR="00527895" w:rsidRPr="00F61523" w:rsidRDefault="00527895" w:rsidP="00D864EC">
            <w:pPr>
              <w:widowControl/>
              <w:tabs>
                <w:tab w:val="left" w:pos="1061"/>
                <w:tab w:val="decimal" w:pos="1257"/>
              </w:tabs>
              <w:spacing w:before="60" w:after="60"/>
              <w:ind w:left="202" w:right="123" w:hanging="202"/>
              <w:jc w:val="right"/>
              <w:rPr>
                <w:rFonts w:asciiTheme="minorHAnsi" w:hAnsiTheme="minorHAnsi" w:cstheme="minorHAnsi"/>
              </w:rPr>
            </w:pPr>
            <w:r w:rsidRPr="00F61523">
              <w:rPr>
                <w:rFonts w:asciiTheme="minorHAnsi" w:hAnsiTheme="minorHAnsi" w:cstheme="minorHAnsi"/>
              </w:rPr>
              <w:t>500,326</w:t>
            </w:r>
          </w:p>
        </w:tc>
      </w:tr>
      <w:tr w:rsidR="00FA08F2" w:rsidRPr="00F61523" w:rsidTr="00F14370">
        <w:trPr>
          <w:cantSplit/>
          <w:trHeight w:val="438"/>
        </w:trPr>
        <w:tc>
          <w:tcPr>
            <w:tcW w:w="5093" w:type="dxa"/>
          </w:tcPr>
          <w:p w:rsidR="00FA08F2" w:rsidRPr="00F61523" w:rsidRDefault="00FA08F2" w:rsidP="00476D41">
            <w:pPr>
              <w:widowControl/>
              <w:spacing w:before="60" w:after="60"/>
              <w:ind w:left="10" w:right="18"/>
              <w:rPr>
                <w:rFonts w:asciiTheme="minorHAnsi" w:hAnsiTheme="minorHAnsi" w:cstheme="minorHAnsi"/>
                <w:highlight w:val="yellow"/>
              </w:rPr>
            </w:pPr>
          </w:p>
        </w:tc>
        <w:tc>
          <w:tcPr>
            <w:tcW w:w="1761" w:type="dxa"/>
            <w:tcBorders>
              <w:top w:val="double" w:sz="4" w:space="0" w:color="auto"/>
            </w:tcBorders>
            <w:vAlign w:val="center"/>
          </w:tcPr>
          <w:p w:rsidR="00FA08F2" w:rsidRPr="00F61523" w:rsidRDefault="00FA08F2" w:rsidP="004C2263">
            <w:pPr>
              <w:widowControl/>
              <w:tabs>
                <w:tab w:val="left" w:pos="1061"/>
                <w:tab w:val="decimal" w:pos="1257"/>
              </w:tabs>
              <w:spacing w:before="60" w:after="60"/>
              <w:ind w:left="202" w:right="123" w:hanging="202"/>
              <w:jc w:val="right"/>
              <w:rPr>
                <w:rFonts w:asciiTheme="minorHAnsi" w:hAnsiTheme="minorHAnsi" w:cstheme="minorHAnsi"/>
                <w:b/>
                <w:highlight w:val="yellow"/>
              </w:rPr>
            </w:pPr>
          </w:p>
        </w:tc>
        <w:tc>
          <w:tcPr>
            <w:tcW w:w="1498" w:type="dxa"/>
            <w:tcBorders>
              <w:top w:val="double" w:sz="4" w:space="0" w:color="auto"/>
            </w:tcBorders>
            <w:vAlign w:val="center"/>
          </w:tcPr>
          <w:p w:rsidR="00FA08F2" w:rsidRPr="00F61523" w:rsidRDefault="00FA08F2" w:rsidP="00D864EC">
            <w:pPr>
              <w:widowControl/>
              <w:tabs>
                <w:tab w:val="left" w:pos="1061"/>
                <w:tab w:val="decimal" w:pos="1257"/>
              </w:tabs>
              <w:spacing w:before="60" w:after="60"/>
              <w:ind w:left="202" w:right="123" w:hanging="202"/>
              <w:jc w:val="right"/>
              <w:rPr>
                <w:rFonts w:asciiTheme="minorHAnsi" w:hAnsiTheme="minorHAnsi" w:cstheme="minorHAnsi"/>
              </w:rPr>
            </w:pPr>
          </w:p>
        </w:tc>
      </w:tr>
    </w:tbl>
    <w:p w:rsidR="00D57962" w:rsidRPr="00F61523" w:rsidRDefault="00D57962" w:rsidP="00F227CA">
      <w:pPr>
        <w:pStyle w:val="Notehead"/>
        <w:keepNext w:val="0"/>
        <w:tabs>
          <w:tab w:val="clear" w:pos="851"/>
          <w:tab w:val="left" w:pos="567"/>
        </w:tabs>
        <w:spacing w:before="120"/>
        <w:ind w:left="74" w:firstLine="0"/>
        <w:jc w:val="both"/>
        <w:rPr>
          <w:rFonts w:asciiTheme="minorHAnsi" w:hAnsiTheme="minorHAnsi" w:cstheme="minorHAnsi"/>
        </w:rPr>
      </w:pPr>
    </w:p>
    <w:p w:rsidR="00DF4079" w:rsidRPr="00F61523" w:rsidRDefault="00A2035F" w:rsidP="00F227CA">
      <w:pPr>
        <w:pStyle w:val="Notehead"/>
        <w:keepNext w:val="0"/>
        <w:tabs>
          <w:tab w:val="clear" w:pos="851"/>
          <w:tab w:val="left" w:pos="567"/>
        </w:tabs>
        <w:spacing w:before="120"/>
        <w:ind w:left="74" w:firstLine="0"/>
        <w:jc w:val="both"/>
        <w:rPr>
          <w:rFonts w:asciiTheme="minorHAnsi" w:hAnsiTheme="minorHAnsi" w:cstheme="minorHAnsi"/>
        </w:rPr>
      </w:pPr>
      <w:r w:rsidRPr="00F61523">
        <w:rPr>
          <w:rFonts w:asciiTheme="minorHAnsi" w:hAnsiTheme="minorHAnsi" w:cstheme="minorHAnsi"/>
        </w:rPr>
        <w:t>5</w:t>
      </w:r>
      <w:r w:rsidR="00EA3E72" w:rsidRPr="00F61523">
        <w:rPr>
          <w:rFonts w:asciiTheme="minorHAnsi" w:hAnsiTheme="minorHAnsi" w:cstheme="minorHAnsi"/>
        </w:rPr>
        <w:t>.</w:t>
      </w:r>
      <w:r w:rsidR="00EA3E72" w:rsidRPr="00F61523">
        <w:rPr>
          <w:rFonts w:asciiTheme="minorHAnsi" w:hAnsiTheme="minorHAnsi" w:cstheme="minorHAnsi"/>
        </w:rPr>
        <w:tab/>
      </w:r>
      <w:r w:rsidR="00D71784" w:rsidRPr="00F61523">
        <w:rPr>
          <w:rFonts w:asciiTheme="minorHAnsi" w:hAnsiTheme="minorHAnsi" w:cstheme="minorHAnsi"/>
        </w:rPr>
        <w:t>Creditors</w:t>
      </w:r>
      <w:r w:rsidR="00DF4079" w:rsidRPr="00F61523">
        <w:rPr>
          <w:rFonts w:asciiTheme="minorHAnsi" w:hAnsiTheme="minorHAnsi" w:cstheme="minorHAnsi"/>
        </w:rPr>
        <w:t>: amounts falling due within one year</w:t>
      </w:r>
    </w:p>
    <w:tbl>
      <w:tblPr>
        <w:tblW w:w="8439" w:type="dxa"/>
        <w:tblInd w:w="659" w:type="dxa"/>
        <w:tblLayout w:type="fixed"/>
        <w:tblCellMar>
          <w:left w:w="80" w:type="dxa"/>
          <w:right w:w="80" w:type="dxa"/>
        </w:tblCellMar>
        <w:tblLook w:val="0000" w:firstRow="0" w:lastRow="0" w:firstColumn="0" w:lastColumn="0" w:noHBand="0" w:noVBand="0"/>
      </w:tblPr>
      <w:tblGrid>
        <w:gridCol w:w="5586"/>
        <w:gridCol w:w="1421"/>
        <w:gridCol w:w="1432"/>
      </w:tblGrid>
      <w:tr w:rsidR="004C2263" w:rsidRPr="00F61523" w:rsidTr="000B53D8">
        <w:trPr>
          <w:cantSplit/>
          <w:trHeight w:val="506"/>
        </w:trPr>
        <w:tc>
          <w:tcPr>
            <w:tcW w:w="5586" w:type="dxa"/>
          </w:tcPr>
          <w:p w:rsidR="004C2263" w:rsidRPr="00F61523" w:rsidRDefault="004C2263" w:rsidP="00DE3177">
            <w:pPr>
              <w:widowControl/>
              <w:ind w:left="10" w:right="18"/>
              <w:jc w:val="both"/>
              <w:rPr>
                <w:rFonts w:asciiTheme="minorHAnsi" w:hAnsiTheme="minorHAnsi" w:cstheme="minorHAnsi"/>
              </w:rPr>
            </w:pPr>
          </w:p>
        </w:tc>
        <w:tc>
          <w:tcPr>
            <w:tcW w:w="1421" w:type="dxa"/>
            <w:tcBorders>
              <w:bottom w:val="single" w:sz="4" w:space="0" w:color="auto"/>
            </w:tcBorders>
          </w:tcPr>
          <w:p w:rsidR="004C2263" w:rsidRPr="00F61523" w:rsidRDefault="004C2263" w:rsidP="004C2263">
            <w:pPr>
              <w:ind w:right="204"/>
              <w:jc w:val="right"/>
              <w:rPr>
                <w:rFonts w:asciiTheme="minorHAnsi" w:hAnsiTheme="minorHAnsi" w:cstheme="minorHAnsi"/>
                <w:b/>
              </w:rPr>
            </w:pPr>
            <w:r w:rsidRPr="00F61523">
              <w:rPr>
                <w:rFonts w:asciiTheme="minorHAnsi" w:hAnsiTheme="minorHAnsi" w:cstheme="minorHAnsi"/>
                <w:b/>
              </w:rPr>
              <w:t>201</w:t>
            </w:r>
            <w:r w:rsidR="00527895" w:rsidRPr="00F61523">
              <w:rPr>
                <w:rFonts w:asciiTheme="minorHAnsi" w:hAnsiTheme="minorHAnsi" w:cstheme="minorHAnsi"/>
                <w:b/>
              </w:rPr>
              <w:t>2</w:t>
            </w:r>
          </w:p>
          <w:p w:rsidR="004C2263" w:rsidRPr="00F61523" w:rsidRDefault="004C2263" w:rsidP="004C2263">
            <w:pPr>
              <w:ind w:right="204"/>
              <w:jc w:val="right"/>
              <w:rPr>
                <w:rFonts w:asciiTheme="minorHAnsi" w:hAnsiTheme="minorHAnsi" w:cstheme="minorHAnsi"/>
                <w:b/>
              </w:rPr>
            </w:pPr>
            <w:r w:rsidRPr="00F61523">
              <w:rPr>
                <w:rFonts w:asciiTheme="minorHAnsi" w:hAnsiTheme="minorHAnsi" w:cstheme="minorHAnsi"/>
                <w:b/>
              </w:rPr>
              <w:t>$’000</w:t>
            </w:r>
          </w:p>
        </w:tc>
        <w:tc>
          <w:tcPr>
            <w:tcW w:w="1432" w:type="dxa"/>
            <w:tcBorders>
              <w:bottom w:val="single" w:sz="4" w:space="0" w:color="auto"/>
            </w:tcBorders>
          </w:tcPr>
          <w:p w:rsidR="00507027" w:rsidRPr="00F61523" w:rsidRDefault="004C2263" w:rsidP="00507027">
            <w:pPr>
              <w:tabs>
                <w:tab w:val="decimal" w:pos="1123"/>
              </w:tabs>
              <w:rPr>
                <w:rFonts w:asciiTheme="minorHAnsi" w:hAnsiTheme="minorHAnsi" w:cstheme="minorHAnsi"/>
              </w:rPr>
            </w:pPr>
            <w:r w:rsidRPr="00F61523">
              <w:rPr>
                <w:rFonts w:asciiTheme="minorHAnsi" w:hAnsiTheme="minorHAnsi" w:cstheme="minorHAnsi"/>
              </w:rPr>
              <w:t>201</w:t>
            </w:r>
            <w:r w:rsidR="00527895" w:rsidRPr="00F61523">
              <w:rPr>
                <w:rFonts w:asciiTheme="minorHAnsi" w:hAnsiTheme="minorHAnsi" w:cstheme="minorHAnsi"/>
              </w:rPr>
              <w:t>1</w:t>
            </w:r>
          </w:p>
          <w:p w:rsidR="004C2263" w:rsidRPr="00F61523" w:rsidRDefault="004C2263" w:rsidP="00507027">
            <w:pPr>
              <w:tabs>
                <w:tab w:val="decimal" w:pos="1123"/>
              </w:tabs>
              <w:rPr>
                <w:rFonts w:asciiTheme="minorHAnsi" w:hAnsiTheme="minorHAnsi" w:cstheme="minorHAnsi"/>
              </w:rPr>
            </w:pPr>
            <w:r w:rsidRPr="00F61523">
              <w:rPr>
                <w:rFonts w:asciiTheme="minorHAnsi" w:hAnsiTheme="minorHAnsi" w:cstheme="minorHAnsi"/>
              </w:rPr>
              <w:t>$’000</w:t>
            </w:r>
          </w:p>
        </w:tc>
      </w:tr>
      <w:tr w:rsidR="00527895" w:rsidRPr="00F61523" w:rsidTr="000B53D8">
        <w:trPr>
          <w:cantSplit/>
          <w:trHeight w:val="453"/>
        </w:trPr>
        <w:tc>
          <w:tcPr>
            <w:tcW w:w="5586" w:type="dxa"/>
          </w:tcPr>
          <w:p w:rsidR="00527895" w:rsidRPr="00F61523" w:rsidRDefault="00527895" w:rsidP="002202E5">
            <w:pPr>
              <w:widowControl/>
              <w:spacing w:before="60" w:after="60"/>
              <w:ind w:left="10" w:right="18"/>
              <w:rPr>
                <w:rFonts w:asciiTheme="minorHAnsi" w:hAnsiTheme="minorHAnsi" w:cstheme="minorHAnsi"/>
              </w:rPr>
            </w:pPr>
            <w:r w:rsidRPr="00F61523">
              <w:rPr>
                <w:rFonts w:asciiTheme="minorHAnsi" w:hAnsiTheme="minorHAnsi" w:cstheme="minorHAnsi"/>
              </w:rPr>
              <w:t>Interest payable</w:t>
            </w:r>
          </w:p>
        </w:tc>
        <w:tc>
          <w:tcPr>
            <w:tcW w:w="1421" w:type="dxa"/>
            <w:tcBorders>
              <w:top w:val="single" w:sz="4" w:space="0" w:color="auto"/>
              <w:bottom w:val="single" w:sz="4" w:space="0" w:color="auto"/>
            </w:tcBorders>
          </w:tcPr>
          <w:p w:rsidR="00527895" w:rsidRPr="00F61523" w:rsidRDefault="00FA08F2" w:rsidP="00FA08F2">
            <w:pPr>
              <w:widowControl/>
              <w:tabs>
                <w:tab w:val="decimal" w:pos="1043"/>
              </w:tabs>
              <w:spacing w:before="60" w:after="60"/>
              <w:ind w:right="204"/>
              <w:rPr>
                <w:rFonts w:asciiTheme="minorHAnsi" w:hAnsiTheme="minorHAnsi" w:cstheme="minorHAnsi"/>
                <w:b/>
              </w:rPr>
            </w:pPr>
            <w:r w:rsidRPr="00F61523">
              <w:rPr>
                <w:rFonts w:asciiTheme="minorHAnsi" w:hAnsiTheme="minorHAnsi" w:cstheme="minorHAnsi"/>
                <w:b/>
              </w:rPr>
              <w:t>12</w:t>
            </w:r>
            <w:r w:rsidR="00527895" w:rsidRPr="00F61523">
              <w:rPr>
                <w:rFonts w:asciiTheme="minorHAnsi" w:hAnsiTheme="minorHAnsi" w:cstheme="minorHAnsi"/>
                <w:b/>
              </w:rPr>
              <w:t>,</w:t>
            </w:r>
            <w:r w:rsidRPr="00F61523">
              <w:rPr>
                <w:rFonts w:asciiTheme="minorHAnsi" w:hAnsiTheme="minorHAnsi" w:cstheme="minorHAnsi"/>
                <w:b/>
              </w:rPr>
              <w:t>015</w:t>
            </w:r>
          </w:p>
        </w:tc>
        <w:tc>
          <w:tcPr>
            <w:tcW w:w="1432" w:type="dxa"/>
            <w:tcBorders>
              <w:top w:val="single" w:sz="4" w:space="0" w:color="auto"/>
              <w:bottom w:val="single" w:sz="4" w:space="0" w:color="auto"/>
            </w:tcBorders>
          </w:tcPr>
          <w:p w:rsidR="00527895" w:rsidRPr="00F61523" w:rsidRDefault="00527895" w:rsidP="00D864EC">
            <w:pPr>
              <w:widowControl/>
              <w:tabs>
                <w:tab w:val="decimal" w:pos="1043"/>
              </w:tabs>
              <w:spacing w:before="60" w:after="60"/>
              <w:ind w:right="204"/>
              <w:rPr>
                <w:rFonts w:asciiTheme="minorHAnsi" w:hAnsiTheme="minorHAnsi" w:cstheme="minorHAnsi"/>
              </w:rPr>
            </w:pPr>
            <w:r w:rsidRPr="00F61523">
              <w:rPr>
                <w:rFonts w:asciiTheme="minorHAnsi" w:hAnsiTheme="minorHAnsi" w:cstheme="minorHAnsi"/>
              </w:rPr>
              <w:t>7,337</w:t>
            </w:r>
          </w:p>
        </w:tc>
      </w:tr>
    </w:tbl>
    <w:p w:rsidR="00D57962" w:rsidRPr="00F61523" w:rsidRDefault="00D57962" w:rsidP="00A2035F">
      <w:pPr>
        <w:pStyle w:val="Notehead"/>
        <w:keepNext w:val="0"/>
        <w:tabs>
          <w:tab w:val="clear" w:pos="851"/>
          <w:tab w:val="left" w:pos="567"/>
        </w:tabs>
        <w:spacing w:before="120"/>
        <w:ind w:left="74" w:firstLine="0"/>
        <w:jc w:val="both"/>
        <w:rPr>
          <w:rFonts w:asciiTheme="minorHAnsi" w:hAnsiTheme="minorHAnsi" w:cstheme="minorHAnsi"/>
        </w:rPr>
      </w:pPr>
    </w:p>
    <w:p w:rsidR="00A2035F" w:rsidRPr="00F61523" w:rsidRDefault="00A2035F" w:rsidP="00A2035F">
      <w:pPr>
        <w:pStyle w:val="Notehead"/>
        <w:keepNext w:val="0"/>
        <w:tabs>
          <w:tab w:val="clear" w:pos="851"/>
          <w:tab w:val="left" w:pos="567"/>
        </w:tabs>
        <w:spacing w:before="120"/>
        <w:ind w:left="74" w:firstLine="0"/>
        <w:jc w:val="both"/>
        <w:rPr>
          <w:rFonts w:asciiTheme="minorHAnsi" w:hAnsiTheme="minorHAnsi" w:cstheme="minorHAnsi"/>
        </w:rPr>
      </w:pPr>
      <w:r w:rsidRPr="00F61523">
        <w:rPr>
          <w:rFonts w:asciiTheme="minorHAnsi" w:hAnsiTheme="minorHAnsi" w:cstheme="minorHAnsi"/>
        </w:rPr>
        <w:t>6.</w:t>
      </w:r>
      <w:r w:rsidRPr="00F61523">
        <w:rPr>
          <w:rFonts w:asciiTheme="minorHAnsi" w:hAnsiTheme="minorHAnsi" w:cstheme="minorHAnsi"/>
        </w:rPr>
        <w:tab/>
        <w:t xml:space="preserve">Creditors: amounts falling due </w:t>
      </w:r>
      <w:r w:rsidR="006701CA" w:rsidRPr="00F61523">
        <w:rPr>
          <w:rFonts w:asciiTheme="minorHAnsi" w:hAnsiTheme="minorHAnsi" w:cstheme="minorHAnsi"/>
        </w:rPr>
        <w:t>after</w:t>
      </w:r>
      <w:r w:rsidRPr="00F61523">
        <w:rPr>
          <w:rFonts w:asciiTheme="minorHAnsi" w:hAnsiTheme="minorHAnsi" w:cstheme="minorHAnsi"/>
        </w:rPr>
        <w:t xml:space="preserve"> more than one year</w:t>
      </w:r>
    </w:p>
    <w:tbl>
      <w:tblPr>
        <w:tblW w:w="8427" w:type="dxa"/>
        <w:tblInd w:w="659" w:type="dxa"/>
        <w:tblLayout w:type="fixed"/>
        <w:tblCellMar>
          <w:left w:w="80" w:type="dxa"/>
          <w:right w:w="80" w:type="dxa"/>
        </w:tblCellMar>
        <w:tblLook w:val="0000" w:firstRow="0" w:lastRow="0" w:firstColumn="0" w:lastColumn="0" w:noHBand="0" w:noVBand="0"/>
      </w:tblPr>
      <w:tblGrid>
        <w:gridCol w:w="5517"/>
        <w:gridCol w:w="1417"/>
        <w:gridCol w:w="1493"/>
      </w:tblGrid>
      <w:tr w:rsidR="004C2263" w:rsidRPr="00F61523" w:rsidTr="000B53D8">
        <w:trPr>
          <w:cantSplit/>
          <w:trHeight w:val="467"/>
        </w:trPr>
        <w:tc>
          <w:tcPr>
            <w:tcW w:w="5517" w:type="dxa"/>
          </w:tcPr>
          <w:p w:rsidR="004C2263" w:rsidRPr="00F61523" w:rsidRDefault="004C2263" w:rsidP="00D34F20">
            <w:pPr>
              <w:widowControl/>
              <w:ind w:left="10" w:right="18"/>
              <w:jc w:val="both"/>
              <w:rPr>
                <w:rFonts w:asciiTheme="minorHAnsi" w:hAnsiTheme="minorHAnsi" w:cstheme="minorHAnsi"/>
              </w:rPr>
            </w:pPr>
          </w:p>
        </w:tc>
        <w:tc>
          <w:tcPr>
            <w:tcW w:w="1417" w:type="dxa"/>
            <w:tcBorders>
              <w:bottom w:val="single" w:sz="4" w:space="0" w:color="auto"/>
            </w:tcBorders>
          </w:tcPr>
          <w:p w:rsidR="004C2263" w:rsidRPr="00F61523" w:rsidRDefault="004C2263" w:rsidP="00D25A1C">
            <w:pPr>
              <w:tabs>
                <w:tab w:val="decimal" w:pos="339"/>
              </w:tabs>
              <w:ind w:right="203"/>
              <w:jc w:val="right"/>
              <w:rPr>
                <w:rFonts w:asciiTheme="minorHAnsi" w:hAnsiTheme="minorHAnsi" w:cstheme="minorHAnsi"/>
                <w:b/>
              </w:rPr>
            </w:pPr>
            <w:r w:rsidRPr="00F61523">
              <w:rPr>
                <w:rFonts w:asciiTheme="minorHAnsi" w:hAnsiTheme="minorHAnsi" w:cstheme="minorHAnsi"/>
                <w:b/>
              </w:rPr>
              <w:t>201</w:t>
            </w:r>
            <w:r w:rsidR="00527895" w:rsidRPr="00F61523">
              <w:rPr>
                <w:rFonts w:asciiTheme="minorHAnsi" w:hAnsiTheme="minorHAnsi" w:cstheme="minorHAnsi"/>
                <w:b/>
              </w:rPr>
              <w:t>2</w:t>
            </w:r>
          </w:p>
          <w:p w:rsidR="004C2263" w:rsidRPr="00F61523" w:rsidRDefault="004C2263" w:rsidP="00D25A1C">
            <w:pPr>
              <w:tabs>
                <w:tab w:val="decimal" w:pos="198"/>
              </w:tabs>
              <w:ind w:right="203"/>
              <w:jc w:val="right"/>
              <w:rPr>
                <w:rFonts w:asciiTheme="minorHAnsi" w:hAnsiTheme="minorHAnsi" w:cstheme="minorHAnsi"/>
                <w:b/>
              </w:rPr>
            </w:pPr>
            <w:r w:rsidRPr="00F61523">
              <w:rPr>
                <w:rFonts w:asciiTheme="minorHAnsi" w:hAnsiTheme="minorHAnsi" w:cstheme="minorHAnsi"/>
                <w:b/>
              </w:rPr>
              <w:t>$’000</w:t>
            </w:r>
          </w:p>
        </w:tc>
        <w:tc>
          <w:tcPr>
            <w:tcW w:w="1493" w:type="dxa"/>
            <w:tcBorders>
              <w:bottom w:val="single" w:sz="4" w:space="0" w:color="auto"/>
            </w:tcBorders>
          </w:tcPr>
          <w:p w:rsidR="004C2263" w:rsidRPr="00F61523" w:rsidRDefault="004C2263" w:rsidP="002C3FA6">
            <w:pPr>
              <w:ind w:right="61"/>
              <w:jc w:val="right"/>
              <w:rPr>
                <w:rFonts w:asciiTheme="minorHAnsi" w:hAnsiTheme="minorHAnsi" w:cstheme="minorHAnsi"/>
              </w:rPr>
            </w:pPr>
            <w:r w:rsidRPr="00F61523">
              <w:rPr>
                <w:rFonts w:asciiTheme="minorHAnsi" w:hAnsiTheme="minorHAnsi" w:cstheme="minorHAnsi"/>
              </w:rPr>
              <w:t>201</w:t>
            </w:r>
            <w:r w:rsidR="00527895" w:rsidRPr="00F61523">
              <w:rPr>
                <w:rFonts w:asciiTheme="minorHAnsi" w:hAnsiTheme="minorHAnsi" w:cstheme="minorHAnsi"/>
              </w:rPr>
              <w:t>1</w:t>
            </w:r>
          </w:p>
          <w:p w:rsidR="004C2263" w:rsidRPr="00F61523" w:rsidRDefault="004C2263" w:rsidP="002C3FA6">
            <w:pPr>
              <w:ind w:right="61"/>
              <w:jc w:val="right"/>
              <w:rPr>
                <w:rFonts w:asciiTheme="minorHAnsi" w:hAnsiTheme="minorHAnsi" w:cstheme="minorHAnsi"/>
              </w:rPr>
            </w:pPr>
            <w:r w:rsidRPr="00F61523">
              <w:rPr>
                <w:rFonts w:asciiTheme="minorHAnsi" w:hAnsiTheme="minorHAnsi" w:cstheme="minorHAnsi"/>
              </w:rPr>
              <w:t>$’000</w:t>
            </w:r>
          </w:p>
        </w:tc>
      </w:tr>
      <w:tr w:rsidR="004C2263" w:rsidRPr="00F61523" w:rsidTr="000B53D8">
        <w:trPr>
          <w:cantSplit/>
          <w:trHeight w:val="432"/>
        </w:trPr>
        <w:tc>
          <w:tcPr>
            <w:tcW w:w="5517" w:type="dxa"/>
          </w:tcPr>
          <w:p w:rsidR="004C2263" w:rsidRPr="00F61523" w:rsidRDefault="004C2263" w:rsidP="00D34F20">
            <w:pPr>
              <w:widowControl/>
              <w:spacing w:before="60" w:after="60"/>
              <w:ind w:left="10" w:right="18"/>
              <w:rPr>
                <w:rFonts w:asciiTheme="minorHAnsi" w:hAnsiTheme="minorHAnsi" w:cstheme="minorHAnsi"/>
              </w:rPr>
            </w:pPr>
            <w:r w:rsidRPr="00F61523">
              <w:rPr>
                <w:rFonts w:asciiTheme="minorHAnsi" w:hAnsiTheme="minorHAnsi" w:cstheme="minorHAnsi"/>
              </w:rPr>
              <w:t>Dollar secured bonds repayable in 2017</w:t>
            </w:r>
            <w:r w:rsidR="009D0855" w:rsidRPr="00F61523">
              <w:rPr>
                <w:rFonts w:asciiTheme="minorHAnsi" w:hAnsiTheme="minorHAnsi" w:cstheme="minorHAnsi"/>
              </w:rPr>
              <w:t xml:space="preserve"> and 2020</w:t>
            </w:r>
          </w:p>
        </w:tc>
        <w:tc>
          <w:tcPr>
            <w:tcW w:w="1417" w:type="dxa"/>
            <w:tcBorders>
              <w:top w:val="single" w:sz="4" w:space="0" w:color="auto"/>
              <w:bottom w:val="single" w:sz="4" w:space="0" w:color="auto"/>
            </w:tcBorders>
          </w:tcPr>
          <w:p w:rsidR="004C2263" w:rsidRPr="00F61523" w:rsidRDefault="00FA08F2" w:rsidP="00FA08F2">
            <w:pPr>
              <w:widowControl/>
              <w:tabs>
                <w:tab w:val="decimal" w:pos="1043"/>
              </w:tabs>
              <w:spacing w:before="60" w:after="60"/>
              <w:ind w:right="203"/>
              <w:rPr>
                <w:rFonts w:asciiTheme="minorHAnsi" w:hAnsiTheme="minorHAnsi" w:cstheme="minorHAnsi"/>
                <w:b/>
              </w:rPr>
            </w:pPr>
            <w:r w:rsidRPr="00F61523">
              <w:rPr>
                <w:rFonts w:asciiTheme="minorHAnsi" w:hAnsiTheme="minorHAnsi" w:cstheme="minorHAnsi"/>
                <w:b/>
              </w:rPr>
              <w:t>881</w:t>
            </w:r>
            <w:r w:rsidR="004C2263" w:rsidRPr="00F61523">
              <w:rPr>
                <w:rFonts w:asciiTheme="minorHAnsi" w:hAnsiTheme="minorHAnsi" w:cstheme="minorHAnsi"/>
                <w:b/>
              </w:rPr>
              <w:t>,</w:t>
            </w:r>
            <w:r w:rsidRPr="00F61523">
              <w:rPr>
                <w:rFonts w:asciiTheme="minorHAnsi" w:hAnsiTheme="minorHAnsi" w:cstheme="minorHAnsi"/>
                <w:b/>
              </w:rPr>
              <w:t>426</w:t>
            </w:r>
          </w:p>
        </w:tc>
        <w:tc>
          <w:tcPr>
            <w:tcW w:w="1493" w:type="dxa"/>
            <w:tcBorders>
              <w:top w:val="single" w:sz="4" w:space="0" w:color="auto"/>
              <w:bottom w:val="single" w:sz="4" w:space="0" w:color="auto"/>
            </w:tcBorders>
          </w:tcPr>
          <w:p w:rsidR="004C2263" w:rsidRPr="00F61523" w:rsidRDefault="00527895" w:rsidP="00FC6747">
            <w:pPr>
              <w:widowControl/>
              <w:tabs>
                <w:tab w:val="decimal" w:pos="700"/>
              </w:tabs>
              <w:spacing w:before="60" w:after="60"/>
              <w:ind w:right="137"/>
              <w:jc w:val="right"/>
              <w:rPr>
                <w:rFonts w:asciiTheme="minorHAnsi" w:hAnsiTheme="minorHAnsi" w:cstheme="minorHAnsi"/>
              </w:rPr>
            </w:pPr>
            <w:r w:rsidRPr="00F61523">
              <w:rPr>
                <w:rFonts w:asciiTheme="minorHAnsi" w:hAnsiTheme="minorHAnsi" w:cstheme="minorHAnsi"/>
              </w:rPr>
              <w:t>490,233</w:t>
            </w:r>
          </w:p>
        </w:tc>
      </w:tr>
    </w:tbl>
    <w:p w:rsidR="0062584B" w:rsidRPr="00F61523" w:rsidRDefault="0062584B" w:rsidP="00DE2272">
      <w:pPr>
        <w:pStyle w:val="NormalIndent"/>
        <w:rPr>
          <w:rFonts w:asciiTheme="minorHAnsi" w:hAnsiTheme="minorHAnsi" w:cstheme="minorHAnsi"/>
          <w:lang w:eastAsia="en-GB"/>
        </w:rPr>
      </w:pPr>
    </w:p>
    <w:p w:rsidR="009D0855" w:rsidRPr="00F61523" w:rsidRDefault="009D0855" w:rsidP="00807E6F">
      <w:pPr>
        <w:pStyle w:val="NormalIndent"/>
        <w:ind w:right="-84"/>
        <w:rPr>
          <w:rFonts w:asciiTheme="minorHAnsi" w:hAnsiTheme="minorHAnsi" w:cstheme="minorHAnsi"/>
          <w:lang w:eastAsia="en-GB"/>
        </w:rPr>
      </w:pPr>
      <w:r w:rsidRPr="00F61523">
        <w:rPr>
          <w:rFonts w:asciiTheme="minorHAnsi" w:hAnsiTheme="minorHAnsi" w:cstheme="minorHAnsi"/>
          <w:lang w:eastAsia="en-GB"/>
        </w:rPr>
        <w:t xml:space="preserve">On </w:t>
      </w:r>
      <w:r w:rsidR="00F14370" w:rsidRPr="00F61523">
        <w:rPr>
          <w:rFonts w:asciiTheme="minorHAnsi" w:hAnsiTheme="minorHAnsi" w:cstheme="minorHAnsi"/>
          <w:lang w:eastAsia="en-GB"/>
        </w:rPr>
        <w:t xml:space="preserve">19 </w:t>
      </w:r>
      <w:r w:rsidRPr="00F61523">
        <w:rPr>
          <w:rFonts w:asciiTheme="minorHAnsi" w:hAnsiTheme="minorHAnsi" w:cstheme="minorHAnsi"/>
          <w:lang w:eastAsia="en-GB"/>
        </w:rPr>
        <w:t>October 2011, the Company entered a new five-year borrowing arrangements for $600 million of revolving credit facilities with a maturity date of October 2016. The facilities replace the Company’s $500 million revolving credit facility and the US$100 million term loan which were due to expire in March 2013. These facilities were undrawn as at 31 March 2012 and 31 March 2011.</w:t>
      </w:r>
    </w:p>
    <w:p w:rsidR="00955B38" w:rsidRPr="00F61523" w:rsidRDefault="00955B38" w:rsidP="00807E6F">
      <w:pPr>
        <w:pStyle w:val="NormalIndent"/>
        <w:ind w:right="-84"/>
        <w:rPr>
          <w:rFonts w:asciiTheme="minorHAnsi" w:hAnsiTheme="minorHAnsi" w:cstheme="minorHAnsi"/>
          <w:lang w:eastAsia="en-GB"/>
        </w:rPr>
      </w:pPr>
    </w:p>
    <w:p w:rsidR="002D248A" w:rsidRDefault="002D248A" w:rsidP="00807E6F">
      <w:pPr>
        <w:pStyle w:val="NormalIndent"/>
        <w:ind w:right="-84"/>
        <w:rPr>
          <w:rFonts w:asciiTheme="minorHAnsi" w:hAnsiTheme="minorHAnsi" w:cstheme="minorHAnsi"/>
          <w:lang w:eastAsia="en-GB"/>
        </w:rPr>
      </w:pPr>
      <w:r w:rsidRPr="00F61523">
        <w:rPr>
          <w:rFonts w:asciiTheme="minorHAnsi" w:hAnsiTheme="minorHAnsi" w:cstheme="minorHAnsi"/>
          <w:lang w:eastAsia="en-GB"/>
        </w:rPr>
        <w:t xml:space="preserve">The Company </w:t>
      </w:r>
      <w:r w:rsidR="005F7A13" w:rsidRPr="00F61523">
        <w:rPr>
          <w:rFonts w:asciiTheme="minorHAnsi" w:hAnsiTheme="minorHAnsi" w:cstheme="minorHAnsi"/>
          <w:lang w:eastAsia="en-GB"/>
        </w:rPr>
        <w:t>issued</w:t>
      </w:r>
      <w:r w:rsidR="00CC463A" w:rsidRPr="00F61523">
        <w:rPr>
          <w:rFonts w:asciiTheme="minorHAnsi" w:hAnsiTheme="minorHAnsi" w:cstheme="minorHAnsi"/>
          <w:lang w:eastAsia="en-GB"/>
        </w:rPr>
        <w:t xml:space="preserve"> </w:t>
      </w:r>
      <w:r w:rsidRPr="00F61523">
        <w:rPr>
          <w:rFonts w:asciiTheme="minorHAnsi" w:hAnsiTheme="minorHAnsi" w:cstheme="minorHAnsi"/>
          <w:lang w:eastAsia="en-GB"/>
        </w:rPr>
        <w:t>$</w:t>
      </w:r>
      <w:r w:rsidR="009D0855" w:rsidRPr="00F61523">
        <w:rPr>
          <w:rFonts w:asciiTheme="minorHAnsi" w:hAnsiTheme="minorHAnsi" w:cstheme="minorHAnsi"/>
          <w:lang w:eastAsia="en-GB"/>
        </w:rPr>
        <w:t>400</w:t>
      </w:r>
      <w:r w:rsidRPr="00F61523">
        <w:rPr>
          <w:rFonts w:asciiTheme="minorHAnsi" w:hAnsiTheme="minorHAnsi" w:cstheme="minorHAnsi"/>
          <w:lang w:eastAsia="en-GB"/>
        </w:rPr>
        <w:t xml:space="preserve"> million </w:t>
      </w:r>
      <w:r w:rsidR="005F7A13" w:rsidRPr="00F61523">
        <w:rPr>
          <w:rFonts w:asciiTheme="minorHAnsi" w:hAnsiTheme="minorHAnsi" w:cstheme="minorHAnsi"/>
          <w:lang w:eastAsia="en-GB"/>
        </w:rPr>
        <w:t>of bonds with a coupon rate of 8.75%</w:t>
      </w:r>
      <w:r w:rsidR="00955B38" w:rsidRPr="00F61523">
        <w:rPr>
          <w:rFonts w:asciiTheme="minorHAnsi" w:hAnsiTheme="minorHAnsi" w:cstheme="minorHAnsi"/>
          <w:lang w:eastAsia="en-GB"/>
        </w:rPr>
        <w:t xml:space="preserve"> due in January 2020. Interest payments of 8.75% are payable semi-annually on 1 February and  August of each year commencing on 1 August 2012. The bonds are</w:t>
      </w:r>
      <w:r w:rsidRPr="00F61523">
        <w:rPr>
          <w:rFonts w:asciiTheme="minorHAnsi" w:hAnsiTheme="minorHAnsi" w:cstheme="minorHAnsi"/>
          <w:lang w:eastAsia="en-GB"/>
        </w:rPr>
        <w:t xml:space="preserve"> secured on share pledges over group assets of C</w:t>
      </w:r>
      <w:r w:rsidR="00A861CC" w:rsidRPr="00F61523">
        <w:rPr>
          <w:rFonts w:asciiTheme="minorHAnsi" w:hAnsiTheme="minorHAnsi" w:cstheme="minorHAnsi"/>
          <w:lang w:eastAsia="en-GB"/>
        </w:rPr>
        <w:t>able &amp; Wireless Communications P</w:t>
      </w:r>
      <w:r w:rsidRPr="00F61523">
        <w:rPr>
          <w:rFonts w:asciiTheme="minorHAnsi" w:hAnsiTheme="minorHAnsi" w:cstheme="minorHAnsi"/>
          <w:lang w:eastAsia="en-GB"/>
        </w:rPr>
        <w:t>lc.</w:t>
      </w:r>
    </w:p>
    <w:p w:rsidR="009A5B66" w:rsidRDefault="009A5B66" w:rsidP="009A5B66">
      <w:pPr>
        <w:pStyle w:val="NormalIndent"/>
        <w:ind w:right="-84"/>
        <w:rPr>
          <w:rFonts w:asciiTheme="minorHAnsi" w:hAnsiTheme="minorHAnsi" w:cstheme="minorHAnsi"/>
          <w:lang w:eastAsia="en-GB"/>
        </w:rPr>
      </w:pPr>
    </w:p>
    <w:p w:rsidR="009A5B66" w:rsidRPr="009A5B66" w:rsidRDefault="009A5B66" w:rsidP="009A5B66">
      <w:pPr>
        <w:pStyle w:val="NormalIndent"/>
        <w:ind w:right="-84"/>
        <w:rPr>
          <w:rFonts w:asciiTheme="minorHAnsi" w:hAnsiTheme="minorHAnsi" w:cstheme="minorHAnsi"/>
          <w:lang w:eastAsia="en-GB"/>
        </w:rPr>
      </w:pPr>
      <w:bookmarkStart w:id="16" w:name="_GoBack"/>
      <w:bookmarkEnd w:id="16"/>
      <w:r w:rsidRPr="009A5B66">
        <w:rPr>
          <w:rFonts w:asciiTheme="minorHAnsi" w:hAnsiTheme="minorHAnsi" w:cstheme="minorHAnsi"/>
          <w:lang w:eastAsia="en-GB"/>
        </w:rPr>
        <w:t>On 12 February 2010 the Company issued $500 million of bonds with a coupon rate of 7.75% due in February 2017 in order to repay the $415 million bank facility and to provide the business with additional cash liquidity. Interest payments of 7.75% are payable semi-annually on 15 February and 15 August of each year commencing 15 August 2010. The bonds are secured on share pledges over the Group assets of Cable &amp; Wireless Communications Plc.</w:t>
      </w:r>
    </w:p>
    <w:p w:rsidR="009A5B66" w:rsidRPr="00F61523" w:rsidRDefault="009A5B66" w:rsidP="00807E6F">
      <w:pPr>
        <w:pStyle w:val="NormalIndent"/>
        <w:ind w:right="-84"/>
        <w:rPr>
          <w:rFonts w:asciiTheme="minorHAnsi" w:hAnsiTheme="minorHAnsi" w:cstheme="minorHAnsi"/>
          <w:lang w:eastAsia="en-GB"/>
        </w:rPr>
      </w:pPr>
    </w:p>
    <w:p w:rsidR="00CC463A" w:rsidRPr="00F61523" w:rsidRDefault="00FA4E67" w:rsidP="00582524">
      <w:pPr>
        <w:pStyle w:val="NormalIndent"/>
        <w:ind w:right="-84"/>
        <w:rPr>
          <w:rFonts w:asciiTheme="minorHAnsi" w:hAnsiTheme="minorHAnsi" w:cstheme="minorHAnsi"/>
          <w:lang w:eastAsia="en-GB"/>
        </w:rPr>
      </w:pPr>
      <w:r w:rsidRPr="00F61523">
        <w:rPr>
          <w:rFonts w:asciiTheme="minorHAnsi" w:hAnsiTheme="minorHAnsi" w:cstheme="minorHAnsi"/>
          <w:lang w:eastAsia="en-GB"/>
        </w:rPr>
        <w:t>The Company h</w:t>
      </w:r>
      <w:r w:rsidR="00A861CC" w:rsidRPr="00F61523">
        <w:rPr>
          <w:rFonts w:asciiTheme="minorHAnsi" w:hAnsiTheme="minorHAnsi" w:cstheme="minorHAnsi"/>
          <w:lang w:eastAsia="en-GB"/>
        </w:rPr>
        <w:t xml:space="preserve">as passed the loan to Cable &amp; </w:t>
      </w:r>
      <w:r w:rsidRPr="00F61523">
        <w:rPr>
          <w:rFonts w:asciiTheme="minorHAnsi" w:hAnsiTheme="minorHAnsi" w:cstheme="minorHAnsi"/>
          <w:lang w:eastAsia="en-GB"/>
        </w:rPr>
        <w:t xml:space="preserve">Wireless Limited, a </w:t>
      </w:r>
      <w:r w:rsidR="00A810FC" w:rsidRPr="00F61523">
        <w:rPr>
          <w:rFonts w:asciiTheme="minorHAnsi" w:hAnsiTheme="minorHAnsi" w:cstheme="minorHAnsi"/>
          <w:lang w:eastAsia="en-GB"/>
        </w:rPr>
        <w:t>G</w:t>
      </w:r>
      <w:r w:rsidRPr="00F61523">
        <w:rPr>
          <w:rFonts w:asciiTheme="minorHAnsi" w:hAnsiTheme="minorHAnsi" w:cstheme="minorHAnsi"/>
          <w:lang w:eastAsia="en-GB"/>
        </w:rPr>
        <w:t xml:space="preserve">roup undertaking, with a 0.25% margin on interest and is included in amounts receivable from </w:t>
      </w:r>
      <w:r w:rsidR="00A810FC" w:rsidRPr="00F61523">
        <w:rPr>
          <w:rFonts w:asciiTheme="minorHAnsi" w:hAnsiTheme="minorHAnsi" w:cstheme="minorHAnsi"/>
          <w:lang w:eastAsia="en-GB"/>
        </w:rPr>
        <w:t>G</w:t>
      </w:r>
      <w:r w:rsidRPr="00F61523">
        <w:rPr>
          <w:rFonts w:asciiTheme="minorHAnsi" w:hAnsiTheme="minorHAnsi" w:cstheme="minorHAnsi"/>
          <w:lang w:eastAsia="en-GB"/>
        </w:rPr>
        <w:t>roup undertakings in the balance sheet (see note 4).</w:t>
      </w:r>
    </w:p>
    <w:p w:rsidR="00582524" w:rsidRPr="00F61523" w:rsidRDefault="00582524" w:rsidP="00582524">
      <w:pPr>
        <w:pStyle w:val="NormalIndent"/>
        <w:ind w:right="-84"/>
        <w:rPr>
          <w:rFonts w:asciiTheme="minorHAnsi" w:hAnsiTheme="minorHAnsi" w:cstheme="minorHAnsi"/>
          <w:lang w:eastAsia="en-GB"/>
        </w:rPr>
      </w:pPr>
    </w:p>
    <w:p w:rsidR="00DF4079" w:rsidRPr="00F61523" w:rsidRDefault="00EA3E72" w:rsidP="00F227CA">
      <w:pPr>
        <w:pStyle w:val="Notehead"/>
        <w:tabs>
          <w:tab w:val="clear" w:pos="851"/>
          <w:tab w:val="left" w:pos="567"/>
        </w:tabs>
        <w:spacing w:before="120"/>
        <w:ind w:left="142" w:firstLine="11"/>
        <w:rPr>
          <w:rFonts w:asciiTheme="minorHAnsi" w:hAnsiTheme="minorHAnsi" w:cstheme="minorHAnsi"/>
        </w:rPr>
      </w:pPr>
      <w:r w:rsidRPr="00F61523">
        <w:rPr>
          <w:rFonts w:asciiTheme="minorHAnsi" w:hAnsiTheme="minorHAnsi" w:cstheme="minorHAnsi"/>
        </w:rPr>
        <w:t>7</w:t>
      </w:r>
      <w:r w:rsidR="00DF4079" w:rsidRPr="00F61523">
        <w:rPr>
          <w:rFonts w:asciiTheme="minorHAnsi" w:hAnsiTheme="minorHAnsi" w:cstheme="minorHAnsi"/>
        </w:rPr>
        <w:t>.</w:t>
      </w:r>
      <w:r w:rsidR="00DF4079" w:rsidRPr="00F61523">
        <w:rPr>
          <w:rFonts w:asciiTheme="minorHAnsi" w:hAnsiTheme="minorHAnsi" w:cstheme="minorHAnsi"/>
        </w:rPr>
        <w:tab/>
      </w:r>
      <w:r w:rsidR="00243642" w:rsidRPr="00F61523">
        <w:rPr>
          <w:rFonts w:asciiTheme="minorHAnsi" w:hAnsiTheme="minorHAnsi" w:cstheme="minorHAnsi"/>
        </w:rPr>
        <w:t>Called-</w:t>
      </w:r>
      <w:r w:rsidR="0002262C" w:rsidRPr="00F61523">
        <w:rPr>
          <w:rFonts w:asciiTheme="minorHAnsi" w:hAnsiTheme="minorHAnsi" w:cstheme="minorHAnsi"/>
        </w:rPr>
        <w:t>up s</w:t>
      </w:r>
      <w:r w:rsidR="00DF4079" w:rsidRPr="00F61523">
        <w:rPr>
          <w:rFonts w:asciiTheme="minorHAnsi" w:hAnsiTheme="minorHAnsi" w:cstheme="minorHAnsi"/>
        </w:rPr>
        <w:t xml:space="preserve">hare capital </w:t>
      </w:r>
    </w:p>
    <w:tbl>
      <w:tblPr>
        <w:tblW w:w="8600" w:type="dxa"/>
        <w:tblInd w:w="683" w:type="dxa"/>
        <w:tblLayout w:type="fixed"/>
        <w:tblCellMar>
          <w:left w:w="80" w:type="dxa"/>
          <w:right w:w="80" w:type="dxa"/>
        </w:tblCellMar>
        <w:tblLook w:val="0000" w:firstRow="0" w:lastRow="0" w:firstColumn="0" w:lastColumn="0" w:noHBand="0" w:noVBand="0"/>
      </w:tblPr>
      <w:tblGrid>
        <w:gridCol w:w="5067"/>
        <w:gridCol w:w="1418"/>
        <w:gridCol w:w="567"/>
        <w:gridCol w:w="1548"/>
      </w:tblGrid>
      <w:tr w:rsidR="002C3FA6" w:rsidRPr="00F61523" w:rsidTr="002C5545">
        <w:trPr>
          <w:cantSplit/>
        </w:trPr>
        <w:tc>
          <w:tcPr>
            <w:tcW w:w="5067" w:type="dxa"/>
          </w:tcPr>
          <w:p w:rsidR="002C3FA6" w:rsidRPr="00F61523" w:rsidRDefault="002C3FA6" w:rsidP="002202E5">
            <w:pPr>
              <w:pStyle w:val="TOC1"/>
              <w:keepLines w:val="0"/>
              <w:widowControl/>
              <w:tabs>
                <w:tab w:val="clear" w:pos="9356"/>
              </w:tabs>
              <w:spacing w:before="60" w:after="60"/>
              <w:rPr>
                <w:rFonts w:asciiTheme="minorHAnsi" w:hAnsiTheme="minorHAnsi" w:cstheme="minorHAnsi"/>
                <w:i/>
              </w:rPr>
            </w:pPr>
          </w:p>
        </w:tc>
        <w:tc>
          <w:tcPr>
            <w:tcW w:w="1418" w:type="dxa"/>
          </w:tcPr>
          <w:p w:rsidR="002C3FA6" w:rsidRPr="00F61523" w:rsidRDefault="002C3FA6" w:rsidP="00267767">
            <w:pPr>
              <w:widowControl/>
              <w:tabs>
                <w:tab w:val="decimal" w:pos="1247"/>
              </w:tabs>
              <w:spacing w:before="60" w:after="60"/>
              <w:rPr>
                <w:rFonts w:asciiTheme="minorHAnsi" w:hAnsiTheme="minorHAnsi" w:cstheme="minorHAnsi"/>
                <w:b/>
                <w:bCs/>
              </w:rPr>
            </w:pPr>
            <w:r w:rsidRPr="00F61523">
              <w:rPr>
                <w:rFonts w:asciiTheme="minorHAnsi" w:hAnsiTheme="minorHAnsi" w:cstheme="minorHAnsi"/>
                <w:b/>
                <w:bCs/>
              </w:rPr>
              <w:t>201</w:t>
            </w:r>
            <w:r w:rsidR="00527895" w:rsidRPr="00F61523">
              <w:rPr>
                <w:rFonts w:asciiTheme="minorHAnsi" w:hAnsiTheme="minorHAnsi" w:cstheme="minorHAnsi"/>
                <w:b/>
                <w:bCs/>
              </w:rPr>
              <w:t>2</w:t>
            </w:r>
          </w:p>
          <w:p w:rsidR="002C3FA6" w:rsidRPr="00F61523" w:rsidRDefault="002C3FA6" w:rsidP="00267767">
            <w:pPr>
              <w:widowControl/>
              <w:tabs>
                <w:tab w:val="decimal" w:pos="1247"/>
              </w:tabs>
              <w:spacing w:before="60" w:after="60"/>
              <w:rPr>
                <w:rFonts w:asciiTheme="minorHAnsi" w:hAnsiTheme="minorHAnsi" w:cstheme="minorHAnsi"/>
                <w:b/>
                <w:bCs/>
              </w:rPr>
            </w:pPr>
            <w:r w:rsidRPr="00F61523">
              <w:rPr>
                <w:rFonts w:asciiTheme="minorHAnsi" w:hAnsiTheme="minorHAnsi" w:cstheme="minorHAnsi"/>
                <w:b/>
                <w:bCs/>
              </w:rPr>
              <w:t>$</w:t>
            </w:r>
            <w:r w:rsidR="00B84A1E" w:rsidRPr="00F61523">
              <w:rPr>
                <w:rFonts w:asciiTheme="minorHAnsi" w:hAnsiTheme="minorHAnsi" w:cstheme="minorHAnsi"/>
                <w:b/>
                <w:bCs/>
              </w:rPr>
              <w:t xml:space="preserve">  </w:t>
            </w:r>
          </w:p>
        </w:tc>
        <w:tc>
          <w:tcPr>
            <w:tcW w:w="567" w:type="dxa"/>
          </w:tcPr>
          <w:p w:rsidR="002C3FA6" w:rsidRPr="00F61523" w:rsidRDefault="002C3FA6" w:rsidP="00FA4E67">
            <w:pPr>
              <w:pStyle w:val="BodyText3"/>
              <w:widowControl/>
              <w:tabs>
                <w:tab w:val="clear" w:pos="1260"/>
              </w:tabs>
              <w:ind w:left="-363"/>
              <w:rPr>
                <w:rFonts w:asciiTheme="minorHAnsi" w:hAnsiTheme="minorHAnsi" w:cstheme="minorHAnsi"/>
                <w:b w:val="0"/>
              </w:rPr>
            </w:pPr>
          </w:p>
        </w:tc>
        <w:tc>
          <w:tcPr>
            <w:tcW w:w="1548" w:type="dxa"/>
          </w:tcPr>
          <w:p w:rsidR="002C3FA6" w:rsidRPr="00F61523" w:rsidRDefault="002C3FA6" w:rsidP="00C075E6">
            <w:pPr>
              <w:pStyle w:val="BodyText3"/>
              <w:widowControl/>
              <w:tabs>
                <w:tab w:val="clear" w:pos="1260"/>
                <w:tab w:val="decimal" w:pos="1247"/>
              </w:tabs>
              <w:rPr>
                <w:rFonts w:asciiTheme="minorHAnsi" w:hAnsiTheme="minorHAnsi" w:cstheme="minorHAnsi"/>
                <w:b w:val="0"/>
              </w:rPr>
            </w:pPr>
            <w:r w:rsidRPr="00F61523">
              <w:rPr>
                <w:rFonts w:asciiTheme="minorHAnsi" w:hAnsiTheme="minorHAnsi" w:cstheme="minorHAnsi"/>
                <w:b w:val="0"/>
              </w:rPr>
              <w:t>201</w:t>
            </w:r>
            <w:r w:rsidR="00527895" w:rsidRPr="00F61523">
              <w:rPr>
                <w:rFonts w:asciiTheme="minorHAnsi" w:hAnsiTheme="minorHAnsi" w:cstheme="minorHAnsi"/>
                <w:b w:val="0"/>
              </w:rPr>
              <w:t>1</w:t>
            </w:r>
          </w:p>
          <w:p w:rsidR="002C3FA6" w:rsidRPr="00F61523" w:rsidRDefault="002C3FA6" w:rsidP="00C075E6">
            <w:pPr>
              <w:widowControl/>
              <w:tabs>
                <w:tab w:val="decimal" w:pos="1247"/>
              </w:tabs>
              <w:spacing w:before="60" w:after="60"/>
              <w:rPr>
                <w:rFonts w:asciiTheme="minorHAnsi" w:hAnsiTheme="minorHAnsi" w:cstheme="minorHAnsi"/>
                <w:bCs/>
              </w:rPr>
            </w:pPr>
            <w:r w:rsidRPr="00F61523">
              <w:rPr>
                <w:rFonts w:asciiTheme="minorHAnsi" w:hAnsiTheme="minorHAnsi" w:cstheme="minorHAnsi"/>
                <w:bCs/>
              </w:rPr>
              <w:t>$</w:t>
            </w:r>
          </w:p>
        </w:tc>
      </w:tr>
      <w:tr w:rsidR="002C3FA6" w:rsidRPr="00F61523" w:rsidTr="000B53D8">
        <w:trPr>
          <w:cantSplit/>
        </w:trPr>
        <w:tc>
          <w:tcPr>
            <w:tcW w:w="5067" w:type="dxa"/>
          </w:tcPr>
          <w:p w:rsidR="002C3FA6" w:rsidRPr="00F61523" w:rsidRDefault="002C3FA6" w:rsidP="002202E5">
            <w:pPr>
              <w:pStyle w:val="TOC1"/>
              <w:keepLines w:val="0"/>
              <w:widowControl/>
              <w:tabs>
                <w:tab w:val="clear" w:pos="9356"/>
              </w:tabs>
              <w:spacing w:before="60" w:after="60"/>
              <w:rPr>
                <w:rFonts w:asciiTheme="minorHAnsi" w:hAnsiTheme="minorHAnsi" w:cstheme="minorHAnsi"/>
                <w:i/>
              </w:rPr>
            </w:pPr>
            <w:r w:rsidRPr="00F61523">
              <w:rPr>
                <w:rFonts w:asciiTheme="minorHAnsi" w:hAnsiTheme="minorHAnsi" w:cstheme="minorHAnsi"/>
                <w:i/>
              </w:rPr>
              <w:t>Allotted and fully paid</w:t>
            </w:r>
          </w:p>
        </w:tc>
        <w:tc>
          <w:tcPr>
            <w:tcW w:w="1418" w:type="dxa"/>
            <w:tcBorders>
              <w:bottom w:val="single" w:sz="4" w:space="0" w:color="auto"/>
            </w:tcBorders>
          </w:tcPr>
          <w:p w:rsidR="002C3FA6" w:rsidRPr="00F61523" w:rsidRDefault="002C3FA6" w:rsidP="00267767">
            <w:pPr>
              <w:widowControl/>
              <w:tabs>
                <w:tab w:val="decimal" w:pos="1247"/>
              </w:tabs>
              <w:spacing w:before="60" w:after="60"/>
              <w:rPr>
                <w:rFonts w:asciiTheme="minorHAnsi" w:hAnsiTheme="minorHAnsi" w:cstheme="minorHAnsi"/>
                <w:b/>
                <w:bCs/>
              </w:rPr>
            </w:pPr>
          </w:p>
        </w:tc>
        <w:tc>
          <w:tcPr>
            <w:tcW w:w="567" w:type="dxa"/>
            <w:tcBorders>
              <w:bottom w:val="single" w:sz="4" w:space="0" w:color="auto"/>
            </w:tcBorders>
          </w:tcPr>
          <w:p w:rsidR="002C3FA6" w:rsidRPr="00F61523" w:rsidRDefault="002C3FA6" w:rsidP="00FA4E67">
            <w:pPr>
              <w:widowControl/>
              <w:spacing w:before="60" w:after="60"/>
              <w:ind w:left="-363"/>
              <w:rPr>
                <w:rFonts w:asciiTheme="minorHAnsi" w:hAnsiTheme="minorHAnsi" w:cstheme="minorHAnsi"/>
                <w:bCs/>
              </w:rPr>
            </w:pPr>
          </w:p>
        </w:tc>
        <w:tc>
          <w:tcPr>
            <w:tcW w:w="1548" w:type="dxa"/>
            <w:tcBorders>
              <w:bottom w:val="single" w:sz="4" w:space="0" w:color="auto"/>
            </w:tcBorders>
          </w:tcPr>
          <w:p w:rsidR="002C3FA6" w:rsidRPr="00F61523" w:rsidRDefault="002C3FA6" w:rsidP="00C075E6">
            <w:pPr>
              <w:widowControl/>
              <w:tabs>
                <w:tab w:val="decimal" w:pos="1247"/>
              </w:tabs>
              <w:spacing w:before="60" w:after="60"/>
              <w:rPr>
                <w:rFonts w:asciiTheme="minorHAnsi" w:hAnsiTheme="minorHAnsi" w:cstheme="minorHAnsi"/>
                <w:bCs/>
              </w:rPr>
            </w:pPr>
          </w:p>
        </w:tc>
      </w:tr>
      <w:tr w:rsidR="002C3FA6" w:rsidRPr="00F61523" w:rsidTr="000B53D8">
        <w:trPr>
          <w:cantSplit/>
        </w:trPr>
        <w:tc>
          <w:tcPr>
            <w:tcW w:w="5067" w:type="dxa"/>
          </w:tcPr>
          <w:p w:rsidR="002C3FA6" w:rsidRPr="00F61523" w:rsidRDefault="002C3FA6" w:rsidP="002202E5">
            <w:pPr>
              <w:pStyle w:val="NoSpace"/>
              <w:widowControl/>
              <w:spacing w:before="60" w:after="60"/>
              <w:ind w:left="40"/>
              <w:rPr>
                <w:rFonts w:asciiTheme="minorHAnsi" w:hAnsiTheme="minorHAnsi" w:cstheme="minorHAnsi"/>
                <w:b/>
              </w:rPr>
            </w:pPr>
            <w:r w:rsidRPr="00F61523">
              <w:rPr>
                <w:rFonts w:asciiTheme="minorHAnsi" w:hAnsiTheme="minorHAnsi" w:cstheme="minorHAnsi"/>
              </w:rPr>
              <w:t xml:space="preserve">1 ordinary share of $ 1 each </w:t>
            </w:r>
          </w:p>
        </w:tc>
        <w:tc>
          <w:tcPr>
            <w:tcW w:w="1418" w:type="dxa"/>
            <w:tcBorders>
              <w:top w:val="single" w:sz="4" w:space="0" w:color="auto"/>
              <w:bottom w:val="single" w:sz="4" w:space="0" w:color="auto"/>
            </w:tcBorders>
          </w:tcPr>
          <w:p w:rsidR="002C3FA6" w:rsidRPr="00F61523" w:rsidRDefault="006B4EBA" w:rsidP="00267767">
            <w:pPr>
              <w:widowControl/>
              <w:tabs>
                <w:tab w:val="decimal" w:pos="1247"/>
              </w:tabs>
              <w:spacing w:before="60" w:after="60"/>
              <w:rPr>
                <w:rFonts w:asciiTheme="minorHAnsi" w:hAnsiTheme="minorHAnsi" w:cstheme="minorHAnsi"/>
                <w:b/>
                <w:bCs/>
              </w:rPr>
            </w:pPr>
            <w:r w:rsidRPr="00F61523">
              <w:rPr>
                <w:rFonts w:asciiTheme="minorHAnsi" w:hAnsiTheme="minorHAnsi" w:cstheme="minorHAnsi"/>
                <w:b/>
                <w:bCs/>
              </w:rPr>
              <w:t>1</w:t>
            </w:r>
          </w:p>
        </w:tc>
        <w:tc>
          <w:tcPr>
            <w:tcW w:w="567" w:type="dxa"/>
            <w:tcBorders>
              <w:top w:val="single" w:sz="4" w:space="0" w:color="auto"/>
              <w:bottom w:val="single" w:sz="4" w:space="0" w:color="auto"/>
            </w:tcBorders>
          </w:tcPr>
          <w:p w:rsidR="002C3FA6" w:rsidRPr="00F61523" w:rsidRDefault="002C3FA6" w:rsidP="00FA4E67">
            <w:pPr>
              <w:widowControl/>
              <w:spacing w:before="60" w:after="60"/>
              <w:ind w:left="-363" w:right="-80"/>
              <w:rPr>
                <w:rFonts w:asciiTheme="minorHAnsi" w:hAnsiTheme="minorHAnsi" w:cstheme="minorHAnsi"/>
                <w:bCs/>
              </w:rPr>
            </w:pPr>
          </w:p>
        </w:tc>
        <w:tc>
          <w:tcPr>
            <w:tcW w:w="1548" w:type="dxa"/>
            <w:tcBorders>
              <w:top w:val="single" w:sz="4" w:space="0" w:color="auto"/>
              <w:bottom w:val="single" w:sz="4" w:space="0" w:color="auto"/>
            </w:tcBorders>
          </w:tcPr>
          <w:p w:rsidR="002C3FA6" w:rsidRPr="00F61523" w:rsidRDefault="002C3FA6" w:rsidP="00C075E6">
            <w:pPr>
              <w:widowControl/>
              <w:tabs>
                <w:tab w:val="decimal" w:pos="1247"/>
              </w:tabs>
              <w:spacing w:before="60" w:after="60"/>
              <w:rPr>
                <w:rFonts w:asciiTheme="minorHAnsi" w:hAnsiTheme="minorHAnsi" w:cstheme="minorHAnsi"/>
                <w:bCs/>
              </w:rPr>
            </w:pPr>
            <w:r w:rsidRPr="00F61523">
              <w:rPr>
                <w:rFonts w:asciiTheme="minorHAnsi" w:hAnsiTheme="minorHAnsi" w:cstheme="minorHAnsi"/>
                <w:bCs/>
              </w:rPr>
              <w:t>1</w:t>
            </w:r>
          </w:p>
        </w:tc>
      </w:tr>
      <w:tr w:rsidR="00231C50" w:rsidRPr="00F61523" w:rsidTr="000B53D8">
        <w:trPr>
          <w:cantSplit/>
          <w:trHeight w:val="443"/>
        </w:trPr>
        <w:tc>
          <w:tcPr>
            <w:tcW w:w="5067" w:type="dxa"/>
          </w:tcPr>
          <w:p w:rsidR="00231C50" w:rsidRPr="00F61523" w:rsidRDefault="00231C50" w:rsidP="002202E5">
            <w:pPr>
              <w:widowControl/>
              <w:spacing w:before="60" w:after="60"/>
              <w:ind w:hanging="710"/>
              <w:jc w:val="both"/>
              <w:rPr>
                <w:rFonts w:asciiTheme="minorHAnsi" w:hAnsiTheme="minorHAnsi" w:cstheme="minorHAnsi"/>
              </w:rPr>
            </w:pPr>
          </w:p>
        </w:tc>
        <w:tc>
          <w:tcPr>
            <w:tcW w:w="1418" w:type="dxa"/>
            <w:tcBorders>
              <w:top w:val="single" w:sz="4" w:space="0" w:color="auto"/>
            </w:tcBorders>
          </w:tcPr>
          <w:p w:rsidR="00231C50" w:rsidRPr="00F61523" w:rsidRDefault="00231C50" w:rsidP="00267767">
            <w:pPr>
              <w:widowControl/>
              <w:tabs>
                <w:tab w:val="decimal" w:pos="1247"/>
              </w:tabs>
              <w:spacing w:before="60" w:after="60"/>
              <w:rPr>
                <w:rFonts w:asciiTheme="minorHAnsi" w:hAnsiTheme="minorHAnsi" w:cstheme="minorHAnsi"/>
                <w:b/>
                <w:bCs/>
                <w:highlight w:val="yellow"/>
              </w:rPr>
            </w:pPr>
          </w:p>
        </w:tc>
        <w:tc>
          <w:tcPr>
            <w:tcW w:w="567" w:type="dxa"/>
            <w:tcBorders>
              <w:top w:val="single" w:sz="4" w:space="0" w:color="auto"/>
            </w:tcBorders>
          </w:tcPr>
          <w:p w:rsidR="00231C50" w:rsidRPr="00F61523" w:rsidRDefault="00231C50" w:rsidP="00FA4E67">
            <w:pPr>
              <w:widowControl/>
              <w:spacing w:before="60" w:after="60"/>
              <w:ind w:left="-363"/>
              <w:rPr>
                <w:rFonts w:asciiTheme="minorHAnsi" w:hAnsiTheme="minorHAnsi" w:cstheme="minorHAnsi"/>
                <w:bCs/>
                <w:highlight w:val="yellow"/>
              </w:rPr>
            </w:pPr>
          </w:p>
        </w:tc>
        <w:tc>
          <w:tcPr>
            <w:tcW w:w="1548" w:type="dxa"/>
            <w:tcBorders>
              <w:top w:val="single" w:sz="4" w:space="0" w:color="auto"/>
            </w:tcBorders>
          </w:tcPr>
          <w:p w:rsidR="00231C50" w:rsidRPr="00F61523" w:rsidRDefault="00231C50" w:rsidP="00C075E6">
            <w:pPr>
              <w:widowControl/>
              <w:tabs>
                <w:tab w:val="decimal" w:pos="1247"/>
              </w:tabs>
              <w:spacing w:before="60" w:after="60"/>
              <w:rPr>
                <w:rFonts w:asciiTheme="minorHAnsi" w:hAnsiTheme="minorHAnsi" w:cstheme="minorHAnsi"/>
                <w:bCs/>
              </w:rPr>
            </w:pPr>
          </w:p>
        </w:tc>
      </w:tr>
    </w:tbl>
    <w:p w:rsidR="00962242" w:rsidRPr="00F61523" w:rsidRDefault="00962242" w:rsidP="00F227CA">
      <w:pPr>
        <w:pStyle w:val="Notehead"/>
        <w:tabs>
          <w:tab w:val="clear" w:pos="851"/>
          <w:tab w:val="left" w:pos="567"/>
        </w:tabs>
        <w:spacing w:before="120"/>
        <w:ind w:left="142" w:firstLine="11"/>
        <w:rPr>
          <w:rFonts w:asciiTheme="minorHAnsi" w:hAnsiTheme="minorHAnsi" w:cstheme="minorHAnsi"/>
        </w:rPr>
      </w:pPr>
    </w:p>
    <w:p w:rsidR="00DF4079" w:rsidRPr="00F61523" w:rsidRDefault="00EA3E72" w:rsidP="00F227CA">
      <w:pPr>
        <w:pStyle w:val="Notehead"/>
        <w:tabs>
          <w:tab w:val="clear" w:pos="851"/>
          <w:tab w:val="left" w:pos="567"/>
        </w:tabs>
        <w:spacing w:before="120"/>
        <w:ind w:left="142" w:firstLine="11"/>
        <w:rPr>
          <w:rFonts w:asciiTheme="minorHAnsi" w:hAnsiTheme="minorHAnsi" w:cstheme="minorHAnsi"/>
        </w:rPr>
      </w:pPr>
      <w:r w:rsidRPr="00F61523">
        <w:rPr>
          <w:rFonts w:asciiTheme="minorHAnsi" w:hAnsiTheme="minorHAnsi" w:cstheme="minorHAnsi"/>
        </w:rPr>
        <w:t>8</w:t>
      </w:r>
      <w:r w:rsidR="00DF4079" w:rsidRPr="00F61523">
        <w:rPr>
          <w:rFonts w:asciiTheme="minorHAnsi" w:hAnsiTheme="minorHAnsi" w:cstheme="minorHAnsi"/>
        </w:rPr>
        <w:t>.</w:t>
      </w:r>
      <w:r w:rsidR="00DF4079" w:rsidRPr="00F61523">
        <w:rPr>
          <w:rFonts w:asciiTheme="minorHAnsi" w:hAnsiTheme="minorHAnsi" w:cstheme="minorHAnsi"/>
        </w:rPr>
        <w:tab/>
      </w:r>
      <w:r w:rsidR="008B4446" w:rsidRPr="00F61523">
        <w:rPr>
          <w:rFonts w:asciiTheme="minorHAnsi" w:hAnsiTheme="minorHAnsi" w:cstheme="minorHAnsi"/>
        </w:rPr>
        <w:t>Reserves</w:t>
      </w:r>
    </w:p>
    <w:tbl>
      <w:tblPr>
        <w:tblW w:w="8636" w:type="dxa"/>
        <w:tblInd w:w="659" w:type="dxa"/>
        <w:tblLayout w:type="fixed"/>
        <w:tblCellMar>
          <w:left w:w="80" w:type="dxa"/>
          <w:right w:w="80" w:type="dxa"/>
        </w:tblCellMar>
        <w:tblLook w:val="0000" w:firstRow="0" w:lastRow="0" w:firstColumn="0" w:lastColumn="0" w:noHBand="0" w:noVBand="0"/>
      </w:tblPr>
      <w:tblGrid>
        <w:gridCol w:w="5091"/>
        <w:gridCol w:w="1559"/>
        <w:gridCol w:w="426"/>
        <w:gridCol w:w="1560"/>
      </w:tblGrid>
      <w:tr w:rsidR="00FA4E67" w:rsidRPr="00F61523" w:rsidTr="002C5545">
        <w:trPr>
          <w:cantSplit/>
        </w:trPr>
        <w:tc>
          <w:tcPr>
            <w:tcW w:w="5091" w:type="dxa"/>
          </w:tcPr>
          <w:p w:rsidR="00FA4E67" w:rsidRPr="00F61523" w:rsidRDefault="00FA4E67">
            <w:pPr>
              <w:ind w:left="720" w:hanging="720"/>
              <w:rPr>
                <w:rFonts w:asciiTheme="minorHAnsi" w:hAnsiTheme="minorHAnsi" w:cstheme="minorHAnsi"/>
              </w:rPr>
            </w:pPr>
          </w:p>
        </w:tc>
        <w:tc>
          <w:tcPr>
            <w:tcW w:w="1559" w:type="dxa"/>
          </w:tcPr>
          <w:p w:rsidR="00FA4E67" w:rsidRPr="00F61523" w:rsidRDefault="00FA4E67" w:rsidP="00267767">
            <w:pPr>
              <w:tabs>
                <w:tab w:val="decimal" w:pos="1338"/>
              </w:tabs>
              <w:ind w:right="16"/>
              <w:rPr>
                <w:rFonts w:asciiTheme="minorHAnsi" w:hAnsiTheme="minorHAnsi" w:cstheme="minorHAnsi"/>
                <w:b/>
              </w:rPr>
            </w:pPr>
            <w:r w:rsidRPr="00F61523">
              <w:rPr>
                <w:rFonts w:asciiTheme="minorHAnsi" w:hAnsiTheme="minorHAnsi" w:cstheme="minorHAnsi"/>
                <w:b/>
              </w:rPr>
              <w:t xml:space="preserve">  Profit and loss account</w:t>
            </w:r>
          </w:p>
          <w:p w:rsidR="00FA4E67" w:rsidRPr="00F61523" w:rsidRDefault="00FA4E67" w:rsidP="00267767">
            <w:pPr>
              <w:tabs>
                <w:tab w:val="decimal" w:pos="1338"/>
              </w:tabs>
              <w:ind w:right="16"/>
              <w:rPr>
                <w:rFonts w:asciiTheme="minorHAnsi" w:hAnsiTheme="minorHAnsi" w:cstheme="minorHAnsi"/>
                <w:b/>
              </w:rPr>
            </w:pPr>
            <w:r w:rsidRPr="00F61523">
              <w:rPr>
                <w:rFonts w:asciiTheme="minorHAnsi" w:hAnsiTheme="minorHAnsi" w:cstheme="minorHAnsi"/>
                <w:b/>
              </w:rPr>
              <w:t>March 20</w:t>
            </w:r>
            <w:r w:rsidR="002C3FA6" w:rsidRPr="00F61523">
              <w:rPr>
                <w:rFonts w:asciiTheme="minorHAnsi" w:hAnsiTheme="minorHAnsi" w:cstheme="minorHAnsi"/>
                <w:b/>
              </w:rPr>
              <w:t>1</w:t>
            </w:r>
            <w:r w:rsidR="00527895" w:rsidRPr="00F61523">
              <w:rPr>
                <w:rFonts w:asciiTheme="minorHAnsi" w:hAnsiTheme="minorHAnsi" w:cstheme="minorHAnsi"/>
                <w:b/>
              </w:rPr>
              <w:t>2</w:t>
            </w:r>
          </w:p>
          <w:p w:rsidR="00FA4E67" w:rsidRPr="00F61523" w:rsidRDefault="00FA4E67" w:rsidP="00267767">
            <w:pPr>
              <w:tabs>
                <w:tab w:val="decimal" w:pos="1338"/>
              </w:tabs>
              <w:ind w:right="16"/>
              <w:rPr>
                <w:rFonts w:asciiTheme="minorHAnsi" w:hAnsiTheme="minorHAnsi" w:cstheme="minorHAnsi"/>
                <w:b/>
              </w:rPr>
            </w:pPr>
            <w:r w:rsidRPr="00F61523">
              <w:rPr>
                <w:rFonts w:asciiTheme="minorHAnsi" w:hAnsiTheme="minorHAnsi" w:cstheme="minorHAnsi"/>
                <w:b/>
              </w:rPr>
              <w:t>$’000</w:t>
            </w:r>
          </w:p>
        </w:tc>
        <w:tc>
          <w:tcPr>
            <w:tcW w:w="426" w:type="dxa"/>
          </w:tcPr>
          <w:p w:rsidR="00FA4E67" w:rsidRPr="00F61523" w:rsidRDefault="00FA4E67" w:rsidP="00FA4E67">
            <w:pPr>
              <w:ind w:left="-221" w:right="16"/>
              <w:rPr>
                <w:rFonts w:asciiTheme="minorHAnsi" w:hAnsiTheme="minorHAnsi" w:cstheme="minorHAnsi"/>
              </w:rPr>
            </w:pPr>
          </w:p>
        </w:tc>
        <w:tc>
          <w:tcPr>
            <w:tcW w:w="1560" w:type="dxa"/>
          </w:tcPr>
          <w:p w:rsidR="00FA4E67" w:rsidRPr="00F61523" w:rsidRDefault="00FA4E67" w:rsidP="00FA4E67">
            <w:pPr>
              <w:tabs>
                <w:tab w:val="decimal" w:pos="1338"/>
              </w:tabs>
              <w:ind w:left="-221" w:right="16" w:firstLine="221"/>
              <w:rPr>
                <w:rFonts w:asciiTheme="minorHAnsi" w:hAnsiTheme="minorHAnsi" w:cstheme="minorHAnsi"/>
              </w:rPr>
            </w:pPr>
            <w:r w:rsidRPr="00F61523">
              <w:rPr>
                <w:rFonts w:asciiTheme="minorHAnsi" w:hAnsiTheme="minorHAnsi" w:cstheme="minorHAnsi"/>
              </w:rPr>
              <w:t xml:space="preserve">  Profit and loss account</w:t>
            </w:r>
          </w:p>
          <w:p w:rsidR="00FA4E67" w:rsidRPr="00F61523" w:rsidRDefault="00FA4E67" w:rsidP="00FA4E67">
            <w:pPr>
              <w:tabs>
                <w:tab w:val="decimal" w:pos="1338"/>
              </w:tabs>
              <w:ind w:left="-221" w:right="16" w:firstLine="221"/>
              <w:rPr>
                <w:rFonts w:asciiTheme="minorHAnsi" w:hAnsiTheme="minorHAnsi" w:cstheme="minorHAnsi"/>
              </w:rPr>
            </w:pPr>
            <w:r w:rsidRPr="00F61523">
              <w:rPr>
                <w:rFonts w:asciiTheme="minorHAnsi" w:hAnsiTheme="minorHAnsi" w:cstheme="minorHAnsi"/>
              </w:rPr>
              <w:t>March 20</w:t>
            </w:r>
            <w:r w:rsidR="002C3FA6" w:rsidRPr="00F61523">
              <w:rPr>
                <w:rFonts w:asciiTheme="minorHAnsi" w:hAnsiTheme="minorHAnsi" w:cstheme="minorHAnsi"/>
              </w:rPr>
              <w:t>1</w:t>
            </w:r>
            <w:r w:rsidR="00527895" w:rsidRPr="00F61523">
              <w:rPr>
                <w:rFonts w:asciiTheme="minorHAnsi" w:hAnsiTheme="minorHAnsi" w:cstheme="minorHAnsi"/>
              </w:rPr>
              <w:t>1</w:t>
            </w:r>
          </w:p>
          <w:p w:rsidR="00FA4E67" w:rsidRPr="00F61523" w:rsidRDefault="00FA4E67" w:rsidP="00FA4E67">
            <w:pPr>
              <w:tabs>
                <w:tab w:val="decimal" w:pos="1338"/>
              </w:tabs>
              <w:ind w:left="-221" w:right="16" w:firstLine="221"/>
              <w:rPr>
                <w:rFonts w:asciiTheme="minorHAnsi" w:hAnsiTheme="minorHAnsi" w:cstheme="minorHAnsi"/>
              </w:rPr>
            </w:pPr>
            <w:r w:rsidRPr="00F61523">
              <w:rPr>
                <w:rFonts w:asciiTheme="minorHAnsi" w:hAnsiTheme="minorHAnsi" w:cstheme="minorHAnsi"/>
              </w:rPr>
              <w:t>$’000</w:t>
            </w:r>
          </w:p>
        </w:tc>
      </w:tr>
      <w:tr w:rsidR="00527895" w:rsidRPr="00F61523" w:rsidTr="00F14370">
        <w:trPr>
          <w:cantSplit/>
          <w:trHeight w:hRule="exact" w:val="400"/>
        </w:trPr>
        <w:tc>
          <w:tcPr>
            <w:tcW w:w="5091" w:type="dxa"/>
          </w:tcPr>
          <w:p w:rsidR="00527895" w:rsidRPr="00F61523" w:rsidRDefault="00527895" w:rsidP="002202E5">
            <w:pPr>
              <w:spacing w:before="60" w:after="60"/>
              <w:ind w:left="61"/>
              <w:rPr>
                <w:rFonts w:asciiTheme="minorHAnsi" w:hAnsiTheme="minorHAnsi" w:cstheme="minorHAnsi"/>
                <w:b/>
              </w:rPr>
            </w:pPr>
            <w:bookmarkStart w:id="17" w:name="_Hlk231374449"/>
            <w:r w:rsidRPr="00F61523">
              <w:rPr>
                <w:rFonts w:asciiTheme="minorHAnsi" w:hAnsiTheme="minorHAnsi" w:cstheme="minorHAnsi"/>
                <w:b/>
              </w:rPr>
              <w:t>At 1 April</w:t>
            </w:r>
          </w:p>
        </w:tc>
        <w:tc>
          <w:tcPr>
            <w:tcW w:w="1559" w:type="dxa"/>
          </w:tcPr>
          <w:p w:rsidR="00527895" w:rsidRPr="00F61523" w:rsidRDefault="00FA08F2" w:rsidP="00FA08F2">
            <w:pPr>
              <w:pStyle w:val="EndnoteText"/>
              <w:widowControl/>
              <w:tabs>
                <w:tab w:val="decimal" w:pos="1338"/>
              </w:tabs>
              <w:spacing w:before="60" w:after="60"/>
              <w:rPr>
                <w:rFonts w:asciiTheme="minorHAnsi" w:hAnsiTheme="minorHAnsi" w:cstheme="minorHAnsi"/>
                <w:b/>
              </w:rPr>
            </w:pPr>
            <w:r w:rsidRPr="00F61523">
              <w:rPr>
                <w:rFonts w:asciiTheme="minorHAnsi" w:hAnsiTheme="minorHAnsi" w:cstheme="minorHAnsi"/>
                <w:b/>
              </w:rPr>
              <w:t>2</w:t>
            </w:r>
            <w:r w:rsidR="00527895" w:rsidRPr="00F61523">
              <w:rPr>
                <w:rFonts w:asciiTheme="minorHAnsi" w:hAnsiTheme="minorHAnsi" w:cstheme="minorHAnsi"/>
                <w:b/>
              </w:rPr>
              <w:t>,</w:t>
            </w:r>
            <w:r w:rsidRPr="00F61523">
              <w:rPr>
                <w:rFonts w:asciiTheme="minorHAnsi" w:hAnsiTheme="minorHAnsi" w:cstheme="minorHAnsi"/>
                <w:b/>
              </w:rPr>
              <w:t>756</w:t>
            </w:r>
          </w:p>
        </w:tc>
        <w:tc>
          <w:tcPr>
            <w:tcW w:w="426" w:type="dxa"/>
          </w:tcPr>
          <w:p w:rsidR="00527895" w:rsidRPr="00F61523" w:rsidRDefault="00527895" w:rsidP="00FA4E67">
            <w:pPr>
              <w:pStyle w:val="EndnoteText"/>
              <w:widowControl/>
              <w:spacing w:before="60" w:after="60"/>
              <w:ind w:left="-221"/>
              <w:rPr>
                <w:rFonts w:asciiTheme="minorHAnsi" w:hAnsiTheme="minorHAnsi" w:cstheme="minorHAnsi"/>
              </w:rPr>
            </w:pPr>
          </w:p>
        </w:tc>
        <w:tc>
          <w:tcPr>
            <w:tcW w:w="1560" w:type="dxa"/>
          </w:tcPr>
          <w:p w:rsidR="00527895" w:rsidRPr="00F61523" w:rsidRDefault="00527895" w:rsidP="00D864EC">
            <w:pPr>
              <w:pStyle w:val="EndnoteText"/>
              <w:widowControl/>
              <w:tabs>
                <w:tab w:val="decimal" w:pos="1338"/>
              </w:tabs>
              <w:spacing w:before="60" w:after="60"/>
              <w:rPr>
                <w:rFonts w:asciiTheme="minorHAnsi" w:hAnsiTheme="minorHAnsi" w:cstheme="minorHAnsi"/>
              </w:rPr>
            </w:pPr>
            <w:r w:rsidRPr="00F61523">
              <w:rPr>
                <w:rFonts w:asciiTheme="minorHAnsi" w:hAnsiTheme="minorHAnsi" w:cstheme="minorHAnsi"/>
              </w:rPr>
              <w:t>1,506</w:t>
            </w:r>
          </w:p>
        </w:tc>
      </w:tr>
      <w:bookmarkEnd w:id="17"/>
      <w:tr w:rsidR="00527895" w:rsidRPr="00F61523" w:rsidTr="00F14370">
        <w:trPr>
          <w:cantSplit/>
          <w:trHeight w:hRule="exact" w:val="460"/>
        </w:trPr>
        <w:tc>
          <w:tcPr>
            <w:tcW w:w="5091" w:type="dxa"/>
          </w:tcPr>
          <w:p w:rsidR="00527895" w:rsidRPr="00F61523" w:rsidRDefault="00527895" w:rsidP="002202E5">
            <w:pPr>
              <w:spacing w:before="60" w:after="60"/>
              <w:ind w:left="61"/>
              <w:rPr>
                <w:rFonts w:asciiTheme="minorHAnsi" w:hAnsiTheme="minorHAnsi" w:cstheme="minorHAnsi"/>
              </w:rPr>
            </w:pPr>
            <w:r w:rsidRPr="00F61523">
              <w:rPr>
                <w:rFonts w:asciiTheme="minorHAnsi" w:hAnsiTheme="minorHAnsi" w:cstheme="minorHAnsi"/>
              </w:rPr>
              <w:t>Profit for the year</w:t>
            </w:r>
          </w:p>
        </w:tc>
        <w:tc>
          <w:tcPr>
            <w:tcW w:w="1559" w:type="dxa"/>
            <w:tcBorders>
              <w:bottom w:val="single" w:sz="4" w:space="0" w:color="auto"/>
            </w:tcBorders>
          </w:tcPr>
          <w:p w:rsidR="00527895" w:rsidRPr="00F61523" w:rsidRDefault="00527895" w:rsidP="000976A8">
            <w:pPr>
              <w:pStyle w:val="Footer"/>
              <w:tabs>
                <w:tab w:val="clear" w:pos="4320"/>
                <w:tab w:val="clear" w:pos="8640"/>
                <w:tab w:val="decimal" w:pos="1338"/>
              </w:tabs>
              <w:spacing w:before="60" w:after="60"/>
              <w:rPr>
                <w:rFonts w:asciiTheme="minorHAnsi" w:hAnsiTheme="minorHAnsi" w:cstheme="minorHAnsi"/>
                <w:b/>
                <w:bCs/>
              </w:rPr>
            </w:pPr>
            <w:r w:rsidRPr="00F61523">
              <w:rPr>
                <w:rFonts w:asciiTheme="minorHAnsi" w:hAnsiTheme="minorHAnsi" w:cstheme="minorHAnsi"/>
                <w:b/>
                <w:bCs/>
              </w:rPr>
              <w:t>1,</w:t>
            </w:r>
            <w:r w:rsidR="00FA08F2" w:rsidRPr="00F61523">
              <w:rPr>
                <w:rFonts w:asciiTheme="minorHAnsi" w:hAnsiTheme="minorHAnsi" w:cstheme="minorHAnsi"/>
                <w:b/>
                <w:bCs/>
              </w:rPr>
              <w:t>99</w:t>
            </w:r>
            <w:r w:rsidR="000976A8" w:rsidRPr="00F61523">
              <w:rPr>
                <w:rFonts w:asciiTheme="minorHAnsi" w:hAnsiTheme="minorHAnsi" w:cstheme="minorHAnsi"/>
                <w:b/>
                <w:bCs/>
              </w:rPr>
              <w:t>4</w:t>
            </w:r>
          </w:p>
        </w:tc>
        <w:tc>
          <w:tcPr>
            <w:tcW w:w="426" w:type="dxa"/>
            <w:tcBorders>
              <w:bottom w:val="single" w:sz="4" w:space="0" w:color="auto"/>
            </w:tcBorders>
          </w:tcPr>
          <w:p w:rsidR="00527895" w:rsidRPr="00F61523" w:rsidRDefault="00527895" w:rsidP="00FA4E67">
            <w:pPr>
              <w:pStyle w:val="Footer"/>
              <w:tabs>
                <w:tab w:val="clear" w:pos="4320"/>
                <w:tab w:val="clear" w:pos="8640"/>
              </w:tabs>
              <w:spacing w:before="60" w:after="60"/>
              <w:ind w:left="-221"/>
              <w:rPr>
                <w:rFonts w:asciiTheme="minorHAnsi" w:hAnsiTheme="minorHAnsi" w:cstheme="minorHAnsi"/>
                <w:bCs/>
              </w:rPr>
            </w:pPr>
          </w:p>
        </w:tc>
        <w:tc>
          <w:tcPr>
            <w:tcW w:w="1560" w:type="dxa"/>
            <w:tcBorders>
              <w:bottom w:val="single" w:sz="4" w:space="0" w:color="auto"/>
            </w:tcBorders>
          </w:tcPr>
          <w:p w:rsidR="00527895" w:rsidRPr="00F61523" w:rsidRDefault="00527895" w:rsidP="00D864EC">
            <w:pPr>
              <w:pStyle w:val="Footer"/>
              <w:tabs>
                <w:tab w:val="clear" w:pos="4320"/>
                <w:tab w:val="clear" w:pos="8640"/>
                <w:tab w:val="decimal" w:pos="1338"/>
              </w:tabs>
              <w:spacing w:before="60" w:after="60"/>
              <w:rPr>
                <w:rFonts w:asciiTheme="minorHAnsi" w:hAnsiTheme="minorHAnsi" w:cstheme="minorHAnsi"/>
                <w:bCs/>
              </w:rPr>
            </w:pPr>
            <w:r w:rsidRPr="00F61523">
              <w:rPr>
                <w:rFonts w:asciiTheme="minorHAnsi" w:hAnsiTheme="minorHAnsi" w:cstheme="minorHAnsi"/>
                <w:bCs/>
              </w:rPr>
              <w:t>1,250</w:t>
            </w:r>
          </w:p>
        </w:tc>
      </w:tr>
      <w:tr w:rsidR="00527895" w:rsidRPr="00F61523" w:rsidTr="00F14370">
        <w:trPr>
          <w:cantSplit/>
          <w:trHeight w:val="369"/>
        </w:trPr>
        <w:tc>
          <w:tcPr>
            <w:tcW w:w="5091" w:type="dxa"/>
          </w:tcPr>
          <w:p w:rsidR="00527895" w:rsidRPr="00F61523" w:rsidRDefault="00527895" w:rsidP="002202E5">
            <w:pPr>
              <w:pStyle w:val="EndnoteText"/>
              <w:widowControl/>
              <w:spacing w:before="60" w:after="60"/>
              <w:ind w:left="61"/>
              <w:rPr>
                <w:rFonts w:asciiTheme="minorHAnsi" w:hAnsiTheme="minorHAnsi" w:cstheme="minorHAnsi"/>
                <w:b/>
              </w:rPr>
            </w:pPr>
            <w:r w:rsidRPr="00F61523">
              <w:rPr>
                <w:rFonts w:asciiTheme="minorHAnsi" w:hAnsiTheme="minorHAnsi" w:cstheme="minorHAnsi"/>
                <w:b/>
              </w:rPr>
              <w:t>At 31 March</w:t>
            </w:r>
          </w:p>
        </w:tc>
        <w:tc>
          <w:tcPr>
            <w:tcW w:w="1559" w:type="dxa"/>
            <w:tcBorders>
              <w:top w:val="single" w:sz="4" w:space="0" w:color="auto"/>
              <w:bottom w:val="double" w:sz="4" w:space="0" w:color="auto"/>
            </w:tcBorders>
          </w:tcPr>
          <w:p w:rsidR="00527895" w:rsidRPr="00F61523" w:rsidRDefault="00FA08F2" w:rsidP="00FA08F2">
            <w:pPr>
              <w:pStyle w:val="EndnoteText"/>
              <w:widowControl/>
              <w:tabs>
                <w:tab w:val="decimal" w:pos="1338"/>
              </w:tabs>
              <w:spacing w:before="60" w:after="60"/>
              <w:rPr>
                <w:rFonts w:asciiTheme="minorHAnsi" w:hAnsiTheme="minorHAnsi" w:cstheme="minorHAnsi"/>
                <w:b/>
              </w:rPr>
            </w:pPr>
            <w:r w:rsidRPr="00F61523">
              <w:rPr>
                <w:rFonts w:asciiTheme="minorHAnsi" w:hAnsiTheme="minorHAnsi" w:cstheme="minorHAnsi"/>
                <w:b/>
              </w:rPr>
              <w:t>4</w:t>
            </w:r>
            <w:r w:rsidR="00527895" w:rsidRPr="00F61523">
              <w:rPr>
                <w:rFonts w:asciiTheme="minorHAnsi" w:hAnsiTheme="minorHAnsi" w:cstheme="minorHAnsi"/>
                <w:b/>
              </w:rPr>
              <w:t>,75</w:t>
            </w:r>
            <w:r w:rsidR="000976A8" w:rsidRPr="00F61523">
              <w:rPr>
                <w:rFonts w:asciiTheme="minorHAnsi" w:hAnsiTheme="minorHAnsi" w:cstheme="minorHAnsi"/>
                <w:b/>
              </w:rPr>
              <w:t>0</w:t>
            </w:r>
          </w:p>
        </w:tc>
        <w:tc>
          <w:tcPr>
            <w:tcW w:w="426" w:type="dxa"/>
            <w:tcBorders>
              <w:top w:val="single" w:sz="4" w:space="0" w:color="auto"/>
              <w:bottom w:val="double" w:sz="4" w:space="0" w:color="auto"/>
            </w:tcBorders>
          </w:tcPr>
          <w:p w:rsidR="00527895" w:rsidRPr="00F61523" w:rsidRDefault="00527895" w:rsidP="00FA4E67">
            <w:pPr>
              <w:pStyle w:val="EndnoteText"/>
              <w:widowControl/>
              <w:spacing w:before="60" w:after="60"/>
              <w:ind w:left="-221"/>
              <w:rPr>
                <w:rFonts w:asciiTheme="minorHAnsi" w:hAnsiTheme="minorHAnsi" w:cstheme="minorHAnsi"/>
              </w:rPr>
            </w:pPr>
          </w:p>
        </w:tc>
        <w:tc>
          <w:tcPr>
            <w:tcW w:w="1560" w:type="dxa"/>
            <w:tcBorders>
              <w:top w:val="single" w:sz="4" w:space="0" w:color="auto"/>
              <w:bottom w:val="double" w:sz="4" w:space="0" w:color="auto"/>
            </w:tcBorders>
          </w:tcPr>
          <w:p w:rsidR="00527895" w:rsidRPr="00F61523" w:rsidRDefault="00527895" w:rsidP="00D864EC">
            <w:pPr>
              <w:pStyle w:val="EndnoteText"/>
              <w:widowControl/>
              <w:tabs>
                <w:tab w:val="decimal" w:pos="1338"/>
              </w:tabs>
              <w:spacing w:before="60" w:after="60"/>
              <w:rPr>
                <w:rFonts w:asciiTheme="minorHAnsi" w:hAnsiTheme="minorHAnsi" w:cstheme="minorHAnsi"/>
              </w:rPr>
            </w:pPr>
            <w:r w:rsidRPr="00F61523">
              <w:rPr>
                <w:rFonts w:asciiTheme="minorHAnsi" w:hAnsiTheme="minorHAnsi" w:cstheme="minorHAnsi"/>
              </w:rPr>
              <w:t>2,756</w:t>
            </w:r>
          </w:p>
        </w:tc>
      </w:tr>
    </w:tbl>
    <w:p w:rsidR="007A2190" w:rsidRPr="00F61523" w:rsidRDefault="007A2190">
      <w:pPr>
        <w:pStyle w:val="NormalIndent"/>
        <w:spacing w:after="0"/>
        <w:rPr>
          <w:rFonts w:asciiTheme="minorHAnsi" w:hAnsiTheme="minorHAnsi" w:cstheme="minorHAnsi"/>
        </w:rPr>
      </w:pPr>
    </w:p>
    <w:p w:rsidR="00E73D7D" w:rsidRPr="00F61523" w:rsidRDefault="00E73D7D">
      <w:pPr>
        <w:pStyle w:val="NormalIndent"/>
        <w:spacing w:after="0"/>
        <w:rPr>
          <w:rFonts w:asciiTheme="minorHAnsi" w:hAnsiTheme="minorHAnsi" w:cstheme="minorHAnsi"/>
        </w:rPr>
      </w:pPr>
    </w:p>
    <w:p w:rsidR="00DF4079" w:rsidRPr="00F61523" w:rsidRDefault="00876715" w:rsidP="00876715">
      <w:pPr>
        <w:tabs>
          <w:tab w:val="left" w:pos="567"/>
        </w:tabs>
        <w:spacing w:before="240" w:after="120"/>
        <w:ind w:left="567" w:right="-226" w:hanging="567"/>
        <w:rPr>
          <w:rFonts w:asciiTheme="minorHAnsi" w:hAnsiTheme="minorHAnsi" w:cstheme="minorHAnsi"/>
          <w:b/>
        </w:rPr>
      </w:pPr>
      <w:r w:rsidRPr="00F61523">
        <w:rPr>
          <w:rFonts w:asciiTheme="minorHAnsi" w:hAnsiTheme="minorHAnsi" w:cstheme="minorHAnsi"/>
          <w:b/>
        </w:rPr>
        <w:t>9.</w:t>
      </w:r>
      <w:r w:rsidRPr="00F61523">
        <w:rPr>
          <w:rFonts w:asciiTheme="minorHAnsi" w:hAnsiTheme="minorHAnsi" w:cstheme="minorHAnsi"/>
          <w:b/>
        </w:rPr>
        <w:tab/>
      </w:r>
      <w:r w:rsidR="00DF4079" w:rsidRPr="00F61523">
        <w:rPr>
          <w:rFonts w:asciiTheme="minorHAnsi" w:hAnsiTheme="minorHAnsi" w:cstheme="minorHAnsi"/>
          <w:b/>
        </w:rPr>
        <w:t xml:space="preserve">Ultimate parent company and </w:t>
      </w:r>
      <w:r w:rsidR="007D5655" w:rsidRPr="00F61523">
        <w:rPr>
          <w:rFonts w:asciiTheme="minorHAnsi" w:hAnsiTheme="minorHAnsi" w:cstheme="minorHAnsi"/>
          <w:b/>
        </w:rPr>
        <w:t>parent undertaking of larger group of which the company is a member</w:t>
      </w:r>
    </w:p>
    <w:p w:rsidR="002B1664" w:rsidRPr="00F61523" w:rsidRDefault="00EC7C2A" w:rsidP="00297CD5">
      <w:pPr>
        <w:pStyle w:val="NormalIndent"/>
        <w:ind w:right="-226"/>
        <w:rPr>
          <w:rFonts w:asciiTheme="minorHAnsi" w:hAnsiTheme="minorHAnsi" w:cstheme="minorHAnsi"/>
        </w:rPr>
      </w:pPr>
      <w:r w:rsidRPr="00F61523">
        <w:rPr>
          <w:rFonts w:asciiTheme="minorHAnsi" w:hAnsiTheme="minorHAnsi" w:cstheme="minorHAnsi"/>
        </w:rPr>
        <w:t>The C</w:t>
      </w:r>
      <w:r w:rsidR="002B1664" w:rsidRPr="00F61523">
        <w:rPr>
          <w:rFonts w:asciiTheme="minorHAnsi" w:hAnsiTheme="minorHAnsi" w:cstheme="minorHAnsi"/>
        </w:rPr>
        <w:t xml:space="preserve">ompany’s immediate </w:t>
      </w:r>
      <w:r w:rsidR="00A810FC" w:rsidRPr="00F61523">
        <w:rPr>
          <w:rFonts w:asciiTheme="minorHAnsi" w:hAnsiTheme="minorHAnsi" w:cstheme="minorHAnsi"/>
        </w:rPr>
        <w:t>P</w:t>
      </w:r>
      <w:r w:rsidR="002B1664" w:rsidRPr="00F61523">
        <w:rPr>
          <w:rFonts w:asciiTheme="minorHAnsi" w:hAnsiTheme="minorHAnsi" w:cstheme="minorHAnsi"/>
        </w:rPr>
        <w:t xml:space="preserve">arent undertaking is Sable Holding Limited, a </w:t>
      </w:r>
      <w:r w:rsidR="00A810FC" w:rsidRPr="00F61523">
        <w:rPr>
          <w:rFonts w:asciiTheme="minorHAnsi" w:hAnsiTheme="minorHAnsi" w:cstheme="minorHAnsi"/>
        </w:rPr>
        <w:t>c</w:t>
      </w:r>
      <w:r w:rsidR="002B1664" w:rsidRPr="00F61523">
        <w:rPr>
          <w:rFonts w:asciiTheme="minorHAnsi" w:hAnsiTheme="minorHAnsi" w:cstheme="minorHAnsi"/>
        </w:rPr>
        <w:t xml:space="preserve">ompany </w:t>
      </w:r>
      <w:r w:rsidR="006701CA" w:rsidRPr="00F61523">
        <w:rPr>
          <w:rFonts w:asciiTheme="minorHAnsi" w:hAnsiTheme="minorHAnsi" w:cstheme="minorHAnsi"/>
        </w:rPr>
        <w:t>incorporated</w:t>
      </w:r>
      <w:r w:rsidR="002B1664" w:rsidRPr="00F61523">
        <w:rPr>
          <w:rFonts w:asciiTheme="minorHAnsi" w:hAnsiTheme="minorHAnsi" w:cstheme="minorHAnsi"/>
        </w:rPr>
        <w:t xml:space="preserve"> in England and Wales.</w:t>
      </w:r>
    </w:p>
    <w:p w:rsidR="009D56EA" w:rsidRPr="00F61523" w:rsidRDefault="00EC7C2A" w:rsidP="00297CD5">
      <w:pPr>
        <w:pStyle w:val="NormalIndent"/>
        <w:ind w:right="-226"/>
        <w:rPr>
          <w:rFonts w:asciiTheme="minorHAnsi" w:hAnsiTheme="minorHAnsi" w:cstheme="minorHAnsi"/>
        </w:rPr>
      </w:pPr>
      <w:r w:rsidRPr="00F61523">
        <w:rPr>
          <w:rFonts w:asciiTheme="minorHAnsi" w:hAnsiTheme="minorHAnsi" w:cstheme="minorHAnsi"/>
        </w:rPr>
        <w:t>The D</w:t>
      </w:r>
      <w:r w:rsidR="00DF4079" w:rsidRPr="00F61523">
        <w:rPr>
          <w:rFonts w:asciiTheme="minorHAnsi" w:hAnsiTheme="minorHAnsi" w:cstheme="minorHAnsi"/>
        </w:rPr>
        <w:t xml:space="preserve">irectors regard Cable </w:t>
      </w:r>
      <w:r w:rsidR="003D487F" w:rsidRPr="00F61523">
        <w:rPr>
          <w:rFonts w:asciiTheme="minorHAnsi" w:hAnsiTheme="minorHAnsi" w:cstheme="minorHAnsi"/>
        </w:rPr>
        <w:t xml:space="preserve">&amp; </w:t>
      </w:r>
      <w:r w:rsidR="00DF4079" w:rsidRPr="00F61523">
        <w:rPr>
          <w:rFonts w:asciiTheme="minorHAnsi" w:hAnsiTheme="minorHAnsi" w:cstheme="minorHAnsi"/>
        </w:rPr>
        <w:t xml:space="preserve">Wireless </w:t>
      </w:r>
      <w:r w:rsidR="00720210" w:rsidRPr="00F61523">
        <w:rPr>
          <w:rFonts w:asciiTheme="minorHAnsi" w:hAnsiTheme="minorHAnsi" w:cstheme="minorHAnsi"/>
        </w:rPr>
        <w:t xml:space="preserve">Communications </w:t>
      </w:r>
      <w:proofErr w:type="spellStart"/>
      <w:r w:rsidR="00A861CC" w:rsidRPr="00F61523">
        <w:rPr>
          <w:rFonts w:asciiTheme="minorHAnsi" w:hAnsiTheme="minorHAnsi" w:cstheme="minorHAnsi"/>
        </w:rPr>
        <w:t>P</w:t>
      </w:r>
      <w:r w:rsidR="00DF4079" w:rsidRPr="00F61523">
        <w:rPr>
          <w:rFonts w:asciiTheme="minorHAnsi" w:hAnsiTheme="minorHAnsi" w:cstheme="minorHAnsi"/>
        </w:rPr>
        <w:t>lc</w:t>
      </w:r>
      <w:proofErr w:type="spellEnd"/>
      <w:r w:rsidR="009D56EA" w:rsidRPr="00F61523">
        <w:rPr>
          <w:rFonts w:asciiTheme="minorHAnsi" w:hAnsiTheme="minorHAnsi" w:cstheme="minorHAnsi"/>
        </w:rPr>
        <w:t xml:space="preserve">, </w:t>
      </w:r>
      <w:r w:rsidR="00DF4079" w:rsidRPr="00F61523">
        <w:rPr>
          <w:rFonts w:asciiTheme="minorHAnsi" w:hAnsiTheme="minorHAnsi" w:cstheme="minorHAnsi"/>
        </w:rPr>
        <w:t xml:space="preserve">a company registered in England and Wales, as the ultimate </w:t>
      </w:r>
      <w:r w:rsidR="00A810FC" w:rsidRPr="00F61523">
        <w:rPr>
          <w:rFonts w:asciiTheme="minorHAnsi" w:hAnsiTheme="minorHAnsi" w:cstheme="minorHAnsi"/>
        </w:rPr>
        <w:t>P</w:t>
      </w:r>
      <w:r w:rsidR="00DF4079" w:rsidRPr="00F61523">
        <w:rPr>
          <w:rFonts w:asciiTheme="minorHAnsi" w:hAnsiTheme="minorHAnsi" w:cstheme="minorHAnsi"/>
        </w:rPr>
        <w:t xml:space="preserve">arent </w:t>
      </w:r>
      <w:r w:rsidR="00A810FC" w:rsidRPr="00F61523">
        <w:rPr>
          <w:rFonts w:asciiTheme="minorHAnsi" w:hAnsiTheme="minorHAnsi" w:cstheme="minorHAnsi"/>
        </w:rPr>
        <w:t>C</w:t>
      </w:r>
      <w:r w:rsidR="00DF4079" w:rsidRPr="00F61523">
        <w:rPr>
          <w:rFonts w:asciiTheme="minorHAnsi" w:hAnsiTheme="minorHAnsi" w:cstheme="minorHAnsi"/>
        </w:rPr>
        <w:t>ompany and controlling undertaking.</w:t>
      </w:r>
    </w:p>
    <w:sectPr w:rsidR="009D56EA" w:rsidRPr="00F61523" w:rsidSect="00F14370">
      <w:headerReference w:type="default" r:id="rId22"/>
      <w:footerReference w:type="default" r:id="rId23"/>
      <w:headerReference w:type="first" r:id="rId24"/>
      <w:footerReference w:type="first" r:id="rId25"/>
      <w:endnotePr>
        <w:numFmt w:val="decimal"/>
      </w:endnotePr>
      <w:pgSz w:w="11880" w:h="16820"/>
      <w:pgMar w:top="720" w:right="1361" w:bottom="1440" w:left="1531"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23" w:rsidRDefault="00F61523">
      <w:r>
        <w:separator/>
      </w:r>
    </w:p>
  </w:endnote>
  <w:endnote w:type="continuationSeparator" w:id="0">
    <w:p w:rsidR="00F61523" w:rsidRDefault="00F6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45 Ligh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1523" w:rsidRDefault="00F61523">
    <w:pPr>
      <w:pStyle w:val="Footer"/>
      <w:widowControl/>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Footer"/>
      <w:widowControl/>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Footer"/>
      <w:jc w:val="right"/>
    </w:pPr>
    <w:r>
      <w:rPr>
        <w:rStyle w:val="PageNumber"/>
      </w:rPr>
      <w:fldChar w:fldCharType="begin"/>
    </w:r>
    <w:r>
      <w:rPr>
        <w:rStyle w:val="PageNumber"/>
      </w:rPr>
      <w:instrText xml:space="preserve"> PAGE </w:instrText>
    </w:r>
    <w:r>
      <w:rPr>
        <w:rStyle w:val="PageNumber"/>
      </w:rPr>
      <w:fldChar w:fldCharType="separate"/>
    </w:r>
    <w:r w:rsidR="009A5B66">
      <w:rPr>
        <w:rStyle w:val="PageNumber"/>
        <w:noProof/>
      </w:rPr>
      <w:t>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Footer"/>
      <w:widowControl/>
      <w:jc w:val="right"/>
      <w:rPr>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Pr="00C50D92" w:rsidRDefault="00F61523">
    <w:pPr>
      <w:pStyle w:val="Footer"/>
      <w:framePr w:wrap="around" w:vAnchor="text" w:hAnchor="margin" w:xAlign="right" w:y="1"/>
      <w:rPr>
        <w:rStyle w:val="PageNumber"/>
      </w:rPr>
    </w:pPr>
    <w:r w:rsidRPr="00C50D92">
      <w:rPr>
        <w:rStyle w:val="PageNumber"/>
      </w:rPr>
      <w:fldChar w:fldCharType="begin"/>
    </w:r>
    <w:r w:rsidRPr="00C50D92">
      <w:rPr>
        <w:rStyle w:val="PageNumber"/>
      </w:rPr>
      <w:instrText xml:space="preserve">PAGE  </w:instrText>
    </w:r>
    <w:r w:rsidRPr="00C50D92">
      <w:rPr>
        <w:rStyle w:val="PageNumber"/>
      </w:rPr>
      <w:fldChar w:fldCharType="separate"/>
    </w:r>
    <w:r w:rsidR="009A5B66">
      <w:rPr>
        <w:rStyle w:val="PageNumber"/>
        <w:noProof/>
      </w:rPr>
      <w:t>5</w:t>
    </w:r>
    <w:r w:rsidRPr="00C50D92">
      <w:rPr>
        <w:rStyle w:val="PageNumber"/>
      </w:rPr>
      <w:fldChar w:fldCharType="end"/>
    </w:r>
  </w:p>
  <w:p w:rsidR="00F61523" w:rsidRDefault="00F61523">
    <w:pPr>
      <w:pStyle w:val="Footer"/>
      <w:widowControl/>
      <w:ind w:right="360"/>
      <w:jc w:val="right"/>
      <w:rPr>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Pr="00A3778F" w:rsidRDefault="00F61523">
    <w:pPr>
      <w:pStyle w:val="Footer"/>
      <w:widowControl/>
      <w:jc w:val="right"/>
    </w:pPr>
    <w:r w:rsidRPr="00A3778F">
      <w:rPr>
        <w:rStyle w:val="PageNumber"/>
      </w:rPr>
      <w:fldChar w:fldCharType="begin"/>
    </w:r>
    <w:r w:rsidRPr="00A3778F">
      <w:rPr>
        <w:rStyle w:val="PageNumber"/>
      </w:rPr>
      <w:instrText xml:space="preserve">page </w:instrText>
    </w:r>
    <w:r w:rsidRPr="00A3778F">
      <w:rPr>
        <w:rStyle w:val="PageNumber"/>
      </w:rPr>
      <w:fldChar w:fldCharType="separate"/>
    </w:r>
    <w:r w:rsidR="009A5B66">
      <w:rPr>
        <w:rStyle w:val="PageNumber"/>
        <w:noProof/>
      </w:rPr>
      <w:t>8</w:t>
    </w:r>
    <w:r w:rsidRPr="00A3778F">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Pr="00A3778F" w:rsidRDefault="00F61523" w:rsidP="00A3778F">
    <w:pPr>
      <w:pStyle w:val="Footer"/>
      <w:jc w:val="right"/>
    </w:pPr>
    <w:r w:rsidRPr="00A3778F">
      <w:rPr>
        <w:rStyle w:val="PageNumber"/>
      </w:rPr>
      <w:fldChar w:fldCharType="begin"/>
    </w:r>
    <w:r w:rsidRPr="00A3778F">
      <w:rPr>
        <w:rStyle w:val="PageNumber"/>
      </w:rPr>
      <w:instrText xml:space="preserve"> PAGE </w:instrText>
    </w:r>
    <w:r w:rsidRPr="00A3778F">
      <w:rPr>
        <w:rStyle w:val="PageNumber"/>
      </w:rPr>
      <w:fldChar w:fldCharType="separate"/>
    </w:r>
    <w:r w:rsidR="009A5B66">
      <w:rPr>
        <w:rStyle w:val="PageNumber"/>
        <w:noProof/>
      </w:rPr>
      <w:t>6</w:t>
    </w:r>
    <w:r w:rsidRPr="00A3778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23" w:rsidRDefault="00F61523">
      <w:r>
        <w:separator/>
      </w:r>
    </w:p>
  </w:footnote>
  <w:footnote w:type="continuationSeparator" w:id="0">
    <w:p w:rsidR="00F61523" w:rsidRDefault="00F61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Header"/>
      <w:widowControl/>
      <w:jc w:val="right"/>
      <w:rPr>
        <w:b/>
      </w:rPr>
    </w:pPr>
    <w:r>
      <w:rPr>
        <w:b/>
      </w:rPr>
      <w:t>MERCURY LINK 7500 LIMITED</w:t>
    </w:r>
  </w:p>
  <w:p w:rsidR="00F61523" w:rsidRDefault="00F61523">
    <w:pPr>
      <w:pStyle w:val="Header"/>
      <w:widowControl/>
      <w:jc w:val="right"/>
      <w:rPr>
        <w:b/>
      </w:rPr>
    </w:pPr>
  </w:p>
  <w:p w:rsidR="00F61523" w:rsidRDefault="00F61523">
    <w:pPr>
      <w:pStyle w:val="Header"/>
      <w:widowControl/>
      <w:jc w:val="right"/>
      <w:rPr>
        <w:b/>
      </w:rPr>
    </w:pPr>
  </w:p>
  <w:p w:rsidR="00F61523" w:rsidRDefault="00F61523">
    <w:pPr>
      <w:pStyle w:val="Header"/>
      <w:widowControl/>
      <w:jc w:val="right"/>
      <w:rPr>
        <w:b/>
      </w:rPr>
    </w:pPr>
  </w:p>
  <w:p w:rsidR="00F61523" w:rsidRDefault="00F61523">
    <w:pPr>
      <w:pStyle w:val="Header"/>
      <w:widowControl/>
      <w:jc w:val="right"/>
      <w:rPr>
        <w:b/>
      </w:rPr>
    </w:pPr>
  </w:p>
  <w:p w:rsidR="00F61523" w:rsidRDefault="00F61523">
    <w:pPr>
      <w:pStyle w:val="Header"/>
      <w:widowControl/>
      <w:rPr>
        <w:b/>
      </w:rPr>
    </w:pPr>
    <w:r>
      <w:rPr>
        <w:b/>
      </w:rPr>
      <w:t>REPORT AND ACCOUNTS 2000</w:t>
    </w:r>
  </w:p>
  <w:p w:rsidR="00F61523" w:rsidRDefault="00F61523">
    <w:pPr>
      <w:pStyle w:val="Header"/>
      <w:widowControl/>
      <w:rPr>
        <w:b/>
      </w:rPr>
    </w:pPr>
  </w:p>
  <w:p w:rsidR="00F61523" w:rsidRDefault="00F61523">
    <w:pPr>
      <w:pStyle w:val="Header"/>
      <w:widowControl/>
      <w:rPr>
        <w:b/>
      </w:rPr>
    </w:pPr>
  </w:p>
  <w:p w:rsidR="00F61523" w:rsidRDefault="00F61523">
    <w:pPr>
      <w:pStyle w:val="Header"/>
      <w:widowControl/>
      <w:tabs>
        <w:tab w:val="clear" w:pos="8640"/>
        <w:tab w:val="right" w:pos="9360"/>
      </w:tabs>
      <w:rPr>
        <w:b/>
      </w:rPr>
    </w:pPr>
    <w:r>
      <w:rPr>
        <w:b/>
      </w:rPr>
      <w:t>CONTENTS</w:t>
    </w:r>
    <w:r>
      <w:rPr>
        <w:b/>
      </w:rPr>
      <w:tab/>
    </w:r>
    <w:r>
      <w:rPr>
        <w:b/>
      </w:rPr>
      <w:tab/>
      <w:t xml:space="preserve">       Page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Header"/>
      <w:widowControl/>
      <w:jc w:val="right"/>
      <w:rPr>
        <w:bCs/>
        <w:sz w:val="18"/>
      </w:rPr>
    </w:pPr>
    <w:r>
      <w:rPr>
        <w:bCs/>
        <w:sz w:val="18"/>
      </w:rPr>
      <w:t>Sable International Finance Limited</w:t>
    </w:r>
  </w:p>
  <w:p w:rsidR="00F61523" w:rsidRDefault="00F61523">
    <w:pPr>
      <w:jc w:val="right"/>
      <w:rPr>
        <w:bCs/>
        <w:sz w:val="18"/>
      </w:rPr>
    </w:pPr>
    <w:r>
      <w:rPr>
        <w:bCs/>
        <w:sz w:val="18"/>
      </w:rPr>
      <w:t>Directors’ report and financial statements</w:t>
    </w:r>
  </w:p>
  <w:p w:rsidR="00F61523" w:rsidRDefault="00F61523">
    <w:pPr>
      <w:pStyle w:val="Header"/>
      <w:widowControl/>
      <w:jc w:val="right"/>
      <w:rPr>
        <w:bCs/>
        <w:sz w:val="18"/>
      </w:rPr>
    </w:pPr>
    <w:r>
      <w:rPr>
        <w:bCs/>
        <w:sz w:val="18"/>
      </w:rPr>
      <w:t>For the year ended 31 March 2012</w:t>
    </w:r>
  </w:p>
  <w:p w:rsidR="00F61523" w:rsidRDefault="00F61523">
    <w:pPr>
      <w:pStyle w:val="Header"/>
      <w:widowControl/>
      <w:jc w:val="right"/>
      <w:rPr>
        <w:b/>
        <w:sz w:val="24"/>
      </w:rPr>
    </w:pPr>
  </w:p>
  <w:p w:rsidR="00F61523" w:rsidRDefault="00F61523">
    <w:pPr>
      <w:pStyle w:val="Header"/>
    </w:pPr>
    <w:r>
      <w:rPr>
        <w:b/>
        <w:sz w:val="24"/>
      </w:rPr>
      <w:t xml:space="preserve">Notes to the financial statements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Header"/>
      <w:widowControl/>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Header"/>
      <w:widowControl/>
      <w:jc w:val="right"/>
      <w:rPr>
        <w:bCs/>
        <w:sz w:val="18"/>
      </w:rPr>
    </w:pPr>
    <w:r>
      <w:rPr>
        <w:bCs/>
        <w:sz w:val="18"/>
      </w:rPr>
      <w:t>Sable International Finance Limited</w:t>
    </w:r>
  </w:p>
  <w:p w:rsidR="00F61523" w:rsidRDefault="00F61523">
    <w:pPr>
      <w:jc w:val="right"/>
      <w:rPr>
        <w:bCs/>
        <w:sz w:val="18"/>
      </w:rPr>
    </w:pPr>
    <w:r>
      <w:rPr>
        <w:bCs/>
        <w:sz w:val="18"/>
      </w:rPr>
      <w:t>Directors’ report and financial statements</w:t>
    </w:r>
  </w:p>
  <w:p w:rsidR="00F61523" w:rsidRDefault="00F61523">
    <w:pPr>
      <w:pStyle w:val="Header"/>
      <w:widowControl/>
      <w:jc w:val="right"/>
      <w:rPr>
        <w:bCs/>
        <w:sz w:val="18"/>
      </w:rPr>
    </w:pPr>
    <w:r>
      <w:rPr>
        <w:bCs/>
        <w:sz w:val="18"/>
      </w:rPr>
      <w:t>For the year ended 31 March 2012</w:t>
    </w:r>
  </w:p>
  <w:p w:rsidR="00F61523" w:rsidRDefault="00F61523">
    <w:pPr>
      <w:pStyle w:val="Header"/>
      <w:widowControl/>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Header"/>
      <w:widowControl/>
      <w:jc w:val="right"/>
      <w:rPr>
        <w:bCs/>
        <w:sz w:val="18"/>
      </w:rPr>
    </w:pPr>
    <w:bookmarkStart w:id="1" w:name="OLE_LINK5"/>
    <w:bookmarkStart w:id="2" w:name="OLE_LINK6"/>
    <w:bookmarkStart w:id="3" w:name="OLE_LINK7"/>
    <w:bookmarkStart w:id="4" w:name="OLE_LINK8"/>
    <w:r>
      <w:rPr>
        <w:bCs/>
        <w:sz w:val="18"/>
      </w:rPr>
      <w:t>Sable International Finance Limited</w:t>
    </w:r>
  </w:p>
  <w:p w:rsidR="00F61523" w:rsidRDefault="00F61523">
    <w:pPr>
      <w:jc w:val="right"/>
      <w:rPr>
        <w:bCs/>
        <w:sz w:val="18"/>
      </w:rPr>
    </w:pPr>
    <w:r>
      <w:rPr>
        <w:bCs/>
        <w:sz w:val="18"/>
      </w:rPr>
      <w:t>Directors’ report and financial statements</w:t>
    </w:r>
  </w:p>
  <w:p w:rsidR="00F61523" w:rsidRDefault="00F61523">
    <w:pPr>
      <w:pStyle w:val="Header"/>
      <w:widowControl/>
      <w:jc w:val="right"/>
      <w:rPr>
        <w:bCs/>
        <w:sz w:val="18"/>
      </w:rPr>
    </w:pPr>
    <w:r>
      <w:rPr>
        <w:bCs/>
        <w:sz w:val="18"/>
      </w:rPr>
      <w:t>For the year ended 31 March 2012</w:t>
    </w:r>
  </w:p>
  <w:bookmarkEnd w:id="1"/>
  <w:bookmarkEnd w:id="2"/>
  <w:bookmarkEnd w:id="3"/>
  <w:bookmarkEnd w:id="4"/>
  <w:p w:rsidR="00F61523" w:rsidRDefault="00F61523">
    <w:pPr>
      <w:pStyle w:val="Header"/>
      <w:widowControl/>
      <w:tabs>
        <w:tab w:val="right" w:pos="9356"/>
      </w:tabs>
      <w:rPr>
        <w:b/>
      </w:rPr>
    </w:pPr>
    <w:r>
      <w:rPr>
        <w:b/>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rsidP="00CC463A">
    <w:pPr>
      <w:pStyle w:val="Header"/>
      <w:widowControl/>
      <w:tabs>
        <w:tab w:val="clear" w:pos="8640"/>
      </w:tabs>
      <w:ind w:right="-481"/>
      <w:jc w:val="right"/>
      <w:rPr>
        <w:bCs/>
        <w:sz w:val="18"/>
      </w:rPr>
    </w:pPr>
    <w:r>
      <w:rPr>
        <w:bCs/>
        <w:sz w:val="18"/>
      </w:rPr>
      <w:t>Sable International Finance Limited</w:t>
    </w:r>
  </w:p>
  <w:p w:rsidR="00F61523" w:rsidRDefault="00F61523" w:rsidP="00CC463A">
    <w:pPr>
      <w:ind w:right="-481"/>
      <w:jc w:val="right"/>
      <w:rPr>
        <w:bCs/>
        <w:sz w:val="18"/>
      </w:rPr>
    </w:pPr>
    <w:r>
      <w:rPr>
        <w:bCs/>
        <w:sz w:val="18"/>
      </w:rPr>
      <w:t>Directors’ report and financial statements</w:t>
    </w:r>
  </w:p>
  <w:p w:rsidR="00F61523" w:rsidRDefault="00F61523" w:rsidP="00CC463A">
    <w:pPr>
      <w:pStyle w:val="Header"/>
      <w:widowControl/>
      <w:ind w:right="-481"/>
      <w:jc w:val="right"/>
      <w:rPr>
        <w:bCs/>
        <w:sz w:val="18"/>
      </w:rPr>
    </w:pPr>
    <w:r>
      <w:rPr>
        <w:bCs/>
        <w:sz w:val="18"/>
      </w:rPr>
      <w:t>For the year ended 31 March 2012</w:t>
    </w:r>
  </w:p>
  <w:p w:rsidR="00F61523" w:rsidRDefault="00F61523" w:rsidP="00123EB0">
    <w:pPr>
      <w:pStyle w:val="Header"/>
      <w:widowControl/>
      <w:jc w:val="right"/>
      <w:rPr>
        <w:b/>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Header"/>
      <w:widowControl/>
      <w:jc w:val="right"/>
      <w:rPr>
        <w:bCs/>
        <w:sz w:val="18"/>
      </w:rPr>
    </w:pPr>
    <w:r>
      <w:rPr>
        <w:bCs/>
        <w:sz w:val="18"/>
      </w:rPr>
      <w:t>Sable International Finance Limited</w:t>
    </w:r>
  </w:p>
  <w:p w:rsidR="00F61523" w:rsidRDefault="00F61523">
    <w:pPr>
      <w:jc w:val="right"/>
      <w:rPr>
        <w:bCs/>
        <w:sz w:val="18"/>
      </w:rPr>
    </w:pPr>
    <w:r>
      <w:rPr>
        <w:bCs/>
        <w:sz w:val="18"/>
      </w:rPr>
      <w:t>Directors’ report and financial statements</w:t>
    </w:r>
  </w:p>
  <w:p w:rsidR="00F61523" w:rsidRDefault="00F61523">
    <w:pPr>
      <w:pStyle w:val="Header"/>
      <w:widowControl/>
      <w:jc w:val="right"/>
      <w:rPr>
        <w:bCs/>
        <w:sz w:val="18"/>
      </w:rPr>
    </w:pPr>
    <w:r>
      <w:rPr>
        <w:bCs/>
        <w:sz w:val="18"/>
      </w:rPr>
      <w:t>For the year ended 31 March 2012</w:t>
    </w:r>
  </w:p>
  <w:p w:rsidR="00F61523" w:rsidRDefault="00F61523">
    <w:pPr>
      <w:pStyle w:val="Header"/>
      <w:widowControl/>
      <w:jc w:val="right"/>
      <w:rPr>
        <w:b/>
        <w:sz w:val="24"/>
      </w:rPr>
    </w:pPr>
  </w:p>
  <w:p w:rsidR="00F61523" w:rsidRDefault="00F61523">
    <w:pPr>
      <w:pStyle w:val="Header"/>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rsidP="00E910B1">
    <w:pPr>
      <w:pStyle w:val="Header"/>
      <w:widowControl/>
      <w:jc w:val="right"/>
      <w:rPr>
        <w:bCs/>
        <w:sz w:val="18"/>
      </w:rPr>
    </w:pPr>
    <w:r>
      <w:rPr>
        <w:bCs/>
        <w:sz w:val="18"/>
      </w:rPr>
      <w:t>Sable International Finance Limited</w:t>
    </w:r>
  </w:p>
  <w:p w:rsidR="00F61523" w:rsidRDefault="00F61523" w:rsidP="00E910B1">
    <w:pPr>
      <w:jc w:val="right"/>
      <w:rPr>
        <w:bCs/>
        <w:sz w:val="18"/>
      </w:rPr>
    </w:pPr>
    <w:r>
      <w:rPr>
        <w:bCs/>
        <w:sz w:val="18"/>
      </w:rPr>
      <w:t>Directors’ report and financial statements</w:t>
    </w:r>
  </w:p>
  <w:p w:rsidR="00F61523" w:rsidRDefault="00F61523">
    <w:pPr>
      <w:pStyle w:val="Header"/>
      <w:widowControl/>
      <w:jc w:val="right"/>
      <w:rPr>
        <w:b/>
        <w:sz w:val="24"/>
      </w:rPr>
    </w:pPr>
    <w:r>
      <w:rPr>
        <w:bCs/>
        <w:sz w:val="18"/>
      </w:rPr>
      <w:t>31 March 2009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23" w:rsidRDefault="00F61523">
    <w:pPr>
      <w:pStyle w:val="Header"/>
      <w:widowControl/>
      <w:jc w:val="right"/>
      <w:rPr>
        <w:bCs/>
        <w:sz w:val="18"/>
      </w:rPr>
    </w:pPr>
    <w:r>
      <w:rPr>
        <w:bCs/>
        <w:sz w:val="18"/>
      </w:rPr>
      <w:t>Sable International Finance Limited</w:t>
    </w:r>
  </w:p>
  <w:p w:rsidR="00F61523" w:rsidRDefault="00F61523">
    <w:pPr>
      <w:jc w:val="right"/>
      <w:rPr>
        <w:bCs/>
        <w:sz w:val="18"/>
      </w:rPr>
    </w:pPr>
    <w:r>
      <w:rPr>
        <w:bCs/>
        <w:sz w:val="18"/>
      </w:rPr>
      <w:t>Directors’ report and financial statements</w:t>
    </w:r>
  </w:p>
  <w:p w:rsidR="00F61523" w:rsidRDefault="00F61523">
    <w:pPr>
      <w:pStyle w:val="Header"/>
      <w:widowControl/>
      <w:jc w:val="right"/>
      <w:rPr>
        <w:bCs/>
        <w:sz w:val="18"/>
      </w:rPr>
    </w:pPr>
    <w:r>
      <w:rPr>
        <w:bCs/>
        <w:sz w:val="18"/>
      </w:rPr>
      <w:t>For the year ended 31 March 2012</w:t>
    </w:r>
  </w:p>
  <w:p w:rsidR="00F61523" w:rsidRDefault="00F61523">
    <w:pPr>
      <w:pStyle w:val="Header"/>
      <w:widowControl/>
      <w:jc w:val="right"/>
      <w:rPr>
        <w:b/>
        <w:sz w:val="24"/>
      </w:rPr>
    </w:pPr>
  </w:p>
  <w:p w:rsidR="00F61523" w:rsidRDefault="00F61523">
    <w:pPr>
      <w:pStyle w:val="Header"/>
      <w:rPr>
        <w:b/>
        <w:sz w:val="24"/>
      </w:rPr>
    </w:pPr>
    <w:r>
      <w:rPr>
        <w:b/>
        <w:sz w:val="24"/>
      </w:rPr>
      <w:t>Notes to the financial statements (continued)</w:t>
    </w:r>
  </w:p>
  <w:p w:rsidR="00F61523" w:rsidRDefault="00F6152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97D88"/>
    <w:multiLevelType w:val="hybridMultilevel"/>
    <w:tmpl w:val="612648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02A102ED"/>
    <w:multiLevelType w:val="singleLevel"/>
    <w:tmpl w:val="0409000F"/>
    <w:lvl w:ilvl="0">
      <w:start w:val="10"/>
      <w:numFmt w:val="decimal"/>
      <w:lvlText w:val="%1."/>
      <w:lvlJc w:val="left"/>
      <w:pPr>
        <w:tabs>
          <w:tab w:val="num" w:pos="360"/>
        </w:tabs>
        <w:ind w:left="360" w:hanging="360"/>
      </w:pPr>
      <w:rPr>
        <w:rFonts w:hint="default"/>
      </w:rPr>
    </w:lvl>
  </w:abstractNum>
  <w:abstractNum w:abstractNumId="3">
    <w:nsid w:val="0C1E7B1D"/>
    <w:multiLevelType w:val="hybridMultilevel"/>
    <w:tmpl w:val="DFC66A28"/>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5678E9"/>
    <w:multiLevelType w:val="singleLevel"/>
    <w:tmpl w:val="CA165D40"/>
    <w:lvl w:ilvl="0">
      <w:start w:val="8"/>
      <w:numFmt w:val="decimal"/>
      <w:lvlText w:val="%1."/>
      <w:lvlJc w:val="left"/>
      <w:pPr>
        <w:tabs>
          <w:tab w:val="num" w:pos="555"/>
        </w:tabs>
        <w:ind w:left="555" w:hanging="555"/>
      </w:pPr>
      <w:rPr>
        <w:rFonts w:hint="default"/>
        <w:b w:val="0"/>
      </w:rPr>
    </w:lvl>
  </w:abstractNum>
  <w:abstractNum w:abstractNumId="5">
    <w:nsid w:val="13E56849"/>
    <w:multiLevelType w:val="hybridMultilevel"/>
    <w:tmpl w:val="ED02FA22"/>
    <w:lvl w:ilvl="0" w:tplc="83A83F98">
      <w:start w:val="1"/>
      <w:numFmt w:val="bullet"/>
      <w:lvlText w:val=""/>
      <w:lvlJc w:val="left"/>
      <w:pPr>
        <w:tabs>
          <w:tab w:val="num" w:pos="360"/>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9A484D"/>
    <w:multiLevelType w:val="singleLevel"/>
    <w:tmpl w:val="02A6E706"/>
    <w:lvl w:ilvl="0">
      <w:start w:val="9"/>
      <w:numFmt w:val="decimal"/>
      <w:lvlText w:val="%1"/>
      <w:lvlJc w:val="left"/>
      <w:pPr>
        <w:tabs>
          <w:tab w:val="num" w:pos="420"/>
        </w:tabs>
        <w:ind w:left="420" w:hanging="420"/>
      </w:pPr>
      <w:rPr>
        <w:rFonts w:hint="default"/>
      </w:rPr>
    </w:lvl>
  </w:abstractNum>
  <w:abstractNum w:abstractNumId="7">
    <w:nsid w:val="1F791581"/>
    <w:multiLevelType w:val="hybridMultilevel"/>
    <w:tmpl w:val="2FD682C4"/>
    <w:lvl w:ilvl="0" w:tplc="58E48FD2">
      <w:start w:val="7"/>
      <w:numFmt w:val="decimal"/>
      <w:lvlText w:val="%1."/>
      <w:lvlJc w:val="left"/>
      <w:pPr>
        <w:tabs>
          <w:tab w:val="num" w:pos="705"/>
        </w:tabs>
        <w:ind w:left="705" w:hanging="70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871438A"/>
    <w:multiLevelType w:val="hybridMultilevel"/>
    <w:tmpl w:val="7D767788"/>
    <w:lvl w:ilvl="0" w:tplc="07CEC182">
      <w:start w:val="10"/>
      <w:numFmt w:val="decimal"/>
      <w:lvlText w:val="%1."/>
      <w:lvlJc w:val="left"/>
      <w:pPr>
        <w:tabs>
          <w:tab w:val="num" w:pos="1009"/>
        </w:tabs>
        <w:ind w:left="100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C61866"/>
    <w:multiLevelType w:val="singleLevel"/>
    <w:tmpl w:val="749C2100"/>
    <w:lvl w:ilvl="0">
      <w:start w:val="1"/>
      <w:numFmt w:val="lowerRoman"/>
      <w:lvlText w:val="(%1)"/>
      <w:legacy w:legacy="1" w:legacySpace="0" w:legacyIndent="720"/>
      <w:lvlJc w:val="left"/>
      <w:pPr>
        <w:ind w:left="720" w:hanging="720"/>
      </w:pPr>
    </w:lvl>
  </w:abstractNum>
  <w:abstractNum w:abstractNumId="10">
    <w:nsid w:val="2EE073AA"/>
    <w:multiLevelType w:val="hybridMultilevel"/>
    <w:tmpl w:val="74FC87A8"/>
    <w:lvl w:ilvl="0" w:tplc="0409000F">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6A42D0"/>
    <w:multiLevelType w:val="singleLevel"/>
    <w:tmpl w:val="0809000F"/>
    <w:lvl w:ilvl="0">
      <w:start w:val="6"/>
      <w:numFmt w:val="decimal"/>
      <w:lvlText w:val="%1."/>
      <w:lvlJc w:val="left"/>
      <w:pPr>
        <w:tabs>
          <w:tab w:val="num" w:pos="360"/>
        </w:tabs>
        <w:ind w:left="360" w:hanging="360"/>
      </w:pPr>
      <w:rPr>
        <w:rFonts w:hint="default"/>
      </w:rPr>
    </w:lvl>
  </w:abstractNum>
  <w:abstractNum w:abstractNumId="12">
    <w:nsid w:val="44135D82"/>
    <w:multiLevelType w:val="singleLevel"/>
    <w:tmpl w:val="0809000F"/>
    <w:lvl w:ilvl="0">
      <w:start w:val="10"/>
      <w:numFmt w:val="decimal"/>
      <w:lvlText w:val="%1."/>
      <w:lvlJc w:val="left"/>
      <w:pPr>
        <w:tabs>
          <w:tab w:val="num" w:pos="360"/>
        </w:tabs>
        <w:ind w:left="360" w:hanging="360"/>
      </w:pPr>
      <w:rPr>
        <w:rFonts w:hint="default"/>
      </w:rPr>
    </w:lvl>
  </w:abstractNum>
  <w:abstractNum w:abstractNumId="13">
    <w:nsid w:val="463D45C1"/>
    <w:multiLevelType w:val="hybridMultilevel"/>
    <w:tmpl w:val="6F0454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04"/>
        </w:tabs>
        <w:ind w:left="1004" w:hanging="360"/>
      </w:pPr>
      <w:rPr>
        <w:rFonts w:ascii="Courier New" w:hAnsi="Courier New" w:cs="Courier New" w:hint="default"/>
      </w:rPr>
    </w:lvl>
    <w:lvl w:ilvl="2" w:tplc="08090005" w:tentative="1">
      <w:start w:val="1"/>
      <w:numFmt w:val="bullet"/>
      <w:lvlText w:val=""/>
      <w:lvlJc w:val="left"/>
      <w:pPr>
        <w:tabs>
          <w:tab w:val="num" w:pos="1724"/>
        </w:tabs>
        <w:ind w:left="1724" w:hanging="360"/>
      </w:pPr>
      <w:rPr>
        <w:rFonts w:ascii="Wingdings" w:hAnsi="Wingdings" w:hint="default"/>
      </w:rPr>
    </w:lvl>
    <w:lvl w:ilvl="3" w:tplc="08090001" w:tentative="1">
      <w:start w:val="1"/>
      <w:numFmt w:val="bullet"/>
      <w:lvlText w:val=""/>
      <w:lvlJc w:val="left"/>
      <w:pPr>
        <w:tabs>
          <w:tab w:val="num" w:pos="2444"/>
        </w:tabs>
        <w:ind w:left="2444" w:hanging="360"/>
      </w:pPr>
      <w:rPr>
        <w:rFonts w:ascii="Symbol" w:hAnsi="Symbol" w:hint="default"/>
      </w:rPr>
    </w:lvl>
    <w:lvl w:ilvl="4" w:tplc="08090003" w:tentative="1">
      <w:start w:val="1"/>
      <w:numFmt w:val="bullet"/>
      <w:lvlText w:val="o"/>
      <w:lvlJc w:val="left"/>
      <w:pPr>
        <w:tabs>
          <w:tab w:val="num" w:pos="3164"/>
        </w:tabs>
        <w:ind w:left="3164" w:hanging="360"/>
      </w:pPr>
      <w:rPr>
        <w:rFonts w:ascii="Courier New" w:hAnsi="Courier New" w:cs="Courier New" w:hint="default"/>
      </w:rPr>
    </w:lvl>
    <w:lvl w:ilvl="5" w:tplc="08090005" w:tentative="1">
      <w:start w:val="1"/>
      <w:numFmt w:val="bullet"/>
      <w:lvlText w:val=""/>
      <w:lvlJc w:val="left"/>
      <w:pPr>
        <w:tabs>
          <w:tab w:val="num" w:pos="3884"/>
        </w:tabs>
        <w:ind w:left="3884" w:hanging="360"/>
      </w:pPr>
      <w:rPr>
        <w:rFonts w:ascii="Wingdings" w:hAnsi="Wingdings" w:hint="default"/>
      </w:rPr>
    </w:lvl>
    <w:lvl w:ilvl="6" w:tplc="08090001" w:tentative="1">
      <w:start w:val="1"/>
      <w:numFmt w:val="bullet"/>
      <w:lvlText w:val=""/>
      <w:lvlJc w:val="left"/>
      <w:pPr>
        <w:tabs>
          <w:tab w:val="num" w:pos="4604"/>
        </w:tabs>
        <w:ind w:left="4604" w:hanging="360"/>
      </w:pPr>
      <w:rPr>
        <w:rFonts w:ascii="Symbol" w:hAnsi="Symbol" w:hint="default"/>
      </w:rPr>
    </w:lvl>
    <w:lvl w:ilvl="7" w:tplc="08090003" w:tentative="1">
      <w:start w:val="1"/>
      <w:numFmt w:val="bullet"/>
      <w:lvlText w:val="o"/>
      <w:lvlJc w:val="left"/>
      <w:pPr>
        <w:tabs>
          <w:tab w:val="num" w:pos="5324"/>
        </w:tabs>
        <w:ind w:left="5324" w:hanging="360"/>
      </w:pPr>
      <w:rPr>
        <w:rFonts w:ascii="Courier New" w:hAnsi="Courier New" w:cs="Courier New" w:hint="default"/>
      </w:rPr>
    </w:lvl>
    <w:lvl w:ilvl="8" w:tplc="08090005" w:tentative="1">
      <w:start w:val="1"/>
      <w:numFmt w:val="bullet"/>
      <w:lvlText w:val=""/>
      <w:lvlJc w:val="left"/>
      <w:pPr>
        <w:tabs>
          <w:tab w:val="num" w:pos="6044"/>
        </w:tabs>
        <w:ind w:left="6044" w:hanging="360"/>
      </w:pPr>
      <w:rPr>
        <w:rFonts w:ascii="Wingdings" w:hAnsi="Wingdings" w:hint="default"/>
      </w:rPr>
    </w:lvl>
  </w:abstractNum>
  <w:abstractNum w:abstractNumId="14">
    <w:nsid w:val="498B2883"/>
    <w:multiLevelType w:val="multilevel"/>
    <w:tmpl w:val="4300C50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125824"/>
    <w:multiLevelType w:val="singleLevel"/>
    <w:tmpl w:val="0809000F"/>
    <w:lvl w:ilvl="0">
      <w:start w:val="8"/>
      <w:numFmt w:val="decimal"/>
      <w:lvlText w:val="%1."/>
      <w:lvlJc w:val="left"/>
      <w:pPr>
        <w:tabs>
          <w:tab w:val="num" w:pos="360"/>
        </w:tabs>
        <w:ind w:left="360" w:hanging="360"/>
      </w:pPr>
      <w:rPr>
        <w:rFonts w:hint="default"/>
      </w:rPr>
    </w:lvl>
  </w:abstractNum>
  <w:abstractNum w:abstractNumId="16">
    <w:nsid w:val="4E3336A1"/>
    <w:multiLevelType w:val="hybridMultilevel"/>
    <w:tmpl w:val="37CE2EAC"/>
    <w:lvl w:ilvl="0" w:tplc="3B583156">
      <w:start w:val="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784129"/>
    <w:multiLevelType w:val="hybridMultilevel"/>
    <w:tmpl w:val="EA986ED0"/>
    <w:lvl w:ilvl="0" w:tplc="58E48FD2">
      <w:start w:val="7"/>
      <w:numFmt w:val="decimal"/>
      <w:lvlText w:val="%1."/>
      <w:lvlJc w:val="left"/>
      <w:pPr>
        <w:tabs>
          <w:tab w:val="num" w:pos="705"/>
        </w:tabs>
        <w:ind w:left="705" w:hanging="70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58FD2C5C"/>
    <w:multiLevelType w:val="singleLevel"/>
    <w:tmpl w:val="0409000F"/>
    <w:lvl w:ilvl="0">
      <w:start w:val="9"/>
      <w:numFmt w:val="decimal"/>
      <w:lvlText w:val="%1."/>
      <w:lvlJc w:val="left"/>
      <w:pPr>
        <w:tabs>
          <w:tab w:val="num" w:pos="360"/>
        </w:tabs>
        <w:ind w:left="360" w:hanging="360"/>
      </w:pPr>
      <w:rPr>
        <w:rFonts w:hint="default"/>
      </w:rPr>
    </w:lvl>
  </w:abstractNum>
  <w:abstractNum w:abstractNumId="19">
    <w:nsid w:val="5A650F3A"/>
    <w:multiLevelType w:val="singleLevel"/>
    <w:tmpl w:val="0409000F"/>
    <w:lvl w:ilvl="0">
      <w:start w:val="9"/>
      <w:numFmt w:val="decimal"/>
      <w:lvlText w:val="%1."/>
      <w:lvlJc w:val="left"/>
      <w:pPr>
        <w:tabs>
          <w:tab w:val="num" w:pos="360"/>
        </w:tabs>
        <w:ind w:left="360" w:hanging="360"/>
      </w:pPr>
      <w:rPr>
        <w:rFonts w:hint="default"/>
      </w:rPr>
    </w:lvl>
  </w:abstractNum>
  <w:abstractNum w:abstractNumId="20">
    <w:nsid w:val="61F6619F"/>
    <w:multiLevelType w:val="hybridMultilevel"/>
    <w:tmpl w:val="74FC87A8"/>
    <w:lvl w:ilvl="0" w:tplc="04090001">
      <w:start w:val="1"/>
      <w:numFmt w:val="bullet"/>
      <w:lvlText w:val=""/>
      <w:lvlJc w:val="left"/>
      <w:pPr>
        <w:tabs>
          <w:tab w:val="num" w:pos="796"/>
        </w:tabs>
        <w:ind w:left="79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2256AF"/>
    <w:multiLevelType w:val="hybridMultilevel"/>
    <w:tmpl w:val="869EEAD6"/>
    <w:lvl w:ilvl="0" w:tplc="D25A59D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58C038A"/>
    <w:multiLevelType w:val="singleLevel"/>
    <w:tmpl w:val="F10A8D1E"/>
    <w:lvl w:ilvl="0">
      <w:start w:val="3"/>
      <w:numFmt w:val="decimal"/>
      <w:lvlText w:val="%1."/>
      <w:lvlJc w:val="left"/>
      <w:pPr>
        <w:tabs>
          <w:tab w:val="num" w:pos="540"/>
        </w:tabs>
        <w:ind w:left="540" w:hanging="540"/>
      </w:pPr>
      <w:rPr>
        <w:rFonts w:hint="default"/>
      </w:rPr>
    </w:lvl>
  </w:abstractNum>
  <w:abstractNum w:abstractNumId="23">
    <w:nsid w:val="69A22923"/>
    <w:multiLevelType w:val="singleLevel"/>
    <w:tmpl w:val="0809000F"/>
    <w:lvl w:ilvl="0">
      <w:start w:val="11"/>
      <w:numFmt w:val="decimal"/>
      <w:lvlText w:val="%1."/>
      <w:lvlJc w:val="left"/>
      <w:pPr>
        <w:tabs>
          <w:tab w:val="num" w:pos="360"/>
        </w:tabs>
        <w:ind w:left="360" w:hanging="360"/>
      </w:pPr>
      <w:rPr>
        <w:rFonts w:hint="default"/>
      </w:rPr>
    </w:lvl>
  </w:abstractNum>
  <w:abstractNum w:abstractNumId="24">
    <w:nsid w:val="6B224009"/>
    <w:multiLevelType w:val="singleLevel"/>
    <w:tmpl w:val="0809000F"/>
    <w:lvl w:ilvl="0">
      <w:start w:val="5"/>
      <w:numFmt w:val="decimal"/>
      <w:lvlText w:val="%1."/>
      <w:lvlJc w:val="left"/>
      <w:pPr>
        <w:tabs>
          <w:tab w:val="num" w:pos="360"/>
        </w:tabs>
        <w:ind w:left="360" w:hanging="360"/>
      </w:pPr>
      <w:rPr>
        <w:rFonts w:hint="default"/>
      </w:rPr>
    </w:lvl>
  </w:abstractNum>
  <w:abstractNum w:abstractNumId="25">
    <w:nsid w:val="6B4F0632"/>
    <w:multiLevelType w:val="hybridMultilevel"/>
    <w:tmpl w:val="CF965EC2"/>
    <w:lvl w:ilvl="0" w:tplc="58E48FD2">
      <w:start w:val="7"/>
      <w:numFmt w:val="decimal"/>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F33579C"/>
    <w:multiLevelType w:val="hybridMultilevel"/>
    <w:tmpl w:val="94B6A6C4"/>
    <w:lvl w:ilvl="0" w:tplc="04090001">
      <w:start w:val="1"/>
      <w:numFmt w:val="bullet"/>
      <w:lvlText w:val=""/>
      <w:lvlJc w:val="left"/>
      <w:pPr>
        <w:tabs>
          <w:tab w:val="num" w:pos="796"/>
        </w:tabs>
        <w:ind w:left="796" w:hanging="360"/>
      </w:pPr>
      <w:rPr>
        <w:rFonts w:ascii="Symbol" w:hAnsi="Symbol"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7">
    <w:nsid w:val="74D737B5"/>
    <w:multiLevelType w:val="hybridMultilevel"/>
    <w:tmpl w:val="912CBA0C"/>
    <w:lvl w:ilvl="0" w:tplc="100C0534">
      <w:start w:val="9"/>
      <w:numFmt w:val="decimal"/>
      <w:lvlText w:val="%1."/>
      <w:lvlJc w:val="left"/>
      <w:pPr>
        <w:tabs>
          <w:tab w:val="num" w:pos="867"/>
        </w:tabs>
        <w:ind w:left="867" w:hanging="360"/>
      </w:pPr>
      <w:rPr>
        <w:rFonts w:hint="default"/>
      </w:rPr>
    </w:lvl>
    <w:lvl w:ilvl="1" w:tplc="04090019" w:tentative="1">
      <w:start w:val="1"/>
      <w:numFmt w:val="lowerLetter"/>
      <w:lvlText w:val="%2."/>
      <w:lvlJc w:val="left"/>
      <w:pPr>
        <w:tabs>
          <w:tab w:val="num" w:pos="1587"/>
        </w:tabs>
        <w:ind w:left="1587" w:hanging="360"/>
      </w:pPr>
    </w:lvl>
    <w:lvl w:ilvl="2" w:tplc="0409001B" w:tentative="1">
      <w:start w:val="1"/>
      <w:numFmt w:val="lowerRoman"/>
      <w:lvlText w:val="%3."/>
      <w:lvlJc w:val="right"/>
      <w:pPr>
        <w:tabs>
          <w:tab w:val="num" w:pos="2307"/>
        </w:tabs>
        <w:ind w:left="2307" w:hanging="180"/>
      </w:pPr>
    </w:lvl>
    <w:lvl w:ilvl="3" w:tplc="0409000F" w:tentative="1">
      <w:start w:val="1"/>
      <w:numFmt w:val="decimal"/>
      <w:lvlText w:val="%4."/>
      <w:lvlJc w:val="left"/>
      <w:pPr>
        <w:tabs>
          <w:tab w:val="num" w:pos="3027"/>
        </w:tabs>
        <w:ind w:left="3027" w:hanging="360"/>
      </w:pPr>
    </w:lvl>
    <w:lvl w:ilvl="4" w:tplc="04090019" w:tentative="1">
      <w:start w:val="1"/>
      <w:numFmt w:val="lowerLetter"/>
      <w:lvlText w:val="%5."/>
      <w:lvlJc w:val="left"/>
      <w:pPr>
        <w:tabs>
          <w:tab w:val="num" w:pos="3747"/>
        </w:tabs>
        <w:ind w:left="3747" w:hanging="360"/>
      </w:pPr>
    </w:lvl>
    <w:lvl w:ilvl="5" w:tplc="0409001B" w:tentative="1">
      <w:start w:val="1"/>
      <w:numFmt w:val="lowerRoman"/>
      <w:lvlText w:val="%6."/>
      <w:lvlJc w:val="right"/>
      <w:pPr>
        <w:tabs>
          <w:tab w:val="num" w:pos="4467"/>
        </w:tabs>
        <w:ind w:left="4467" w:hanging="180"/>
      </w:pPr>
    </w:lvl>
    <w:lvl w:ilvl="6" w:tplc="0409000F" w:tentative="1">
      <w:start w:val="1"/>
      <w:numFmt w:val="decimal"/>
      <w:lvlText w:val="%7."/>
      <w:lvlJc w:val="left"/>
      <w:pPr>
        <w:tabs>
          <w:tab w:val="num" w:pos="5187"/>
        </w:tabs>
        <w:ind w:left="5187" w:hanging="360"/>
      </w:pPr>
    </w:lvl>
    <w:lvl w:ilvl="7" w:tplc="04090019" w:tentative="1">
      <w:start w:val="1"/>
      <w:numFmt w:val="lowerLetter"/>
      <w:lvlText w:val="%8."/>
      <w:lvlJc w:val="left"/>
      <w:pPr>
        <w:tabs>
          <w:tab w:val="num" w:pos="5907"/>
        </w:tabs>
        <w:ind w:left="5907" w:hanging="360"/>
      </w:pPr>
    </w:lvl>
    <w:lvl w:ilvl="8" w:tplc="0409001B" w:tentative="1">
      <w:start w:val="1"/>
      <w:numFmt w:val="lowerRoman"/>
      <w:lvlText w:val="%9."/>
      <w:lvlJc w:val="right"/>
      <w:pPr>
        <w:tabs>
          <w:tab w:val="num" w:pos="6627"/>
        </w:tabs>
        <w:ind w:left="6627" w:hanging="180"/>
      </w:pPr>
    </w:lvl>
  </w:abstractNum>
  <w:abstractNum w:abstractNumId="28">
    <w:nsid w:val="74DB36C4"/>
    <w:multiLevelType w:val="multilevel"/>
    <w:tmpl w:val="2FD682C4"/>
    <w:lvl w:ilvl="0">
      <w:start w:val="7"/>
      <w:numFmt w:val="decimal"/>
      <w:lvlText w:val="%1."/>
      <w:lvlJc w:val="left"/>
      <w:pPr>
        <w:tabs>
          <w:tab w:val="num" w:pos="705"/>
        </w:tabs>
        <w:ind w:left="705" w:hanging="70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75AF0DE2"/>
    <w:multiLevelType w:val="hybridMultilevel"/>
    <w:tmpl w:val="0D5AB92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A132E3"/>
    <w:multiLevelType w:val="multilevel"/>
    <w:tmpl w:val="FA74E7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7A5B538C"/>
    <w:multiLevelType w:val="singleLevel"/>
    <w:tmpl w:val="0809000F"/>
    <w:lvl w:ilvl="0">
      <w:start w:val="10"/>
      <w:numFmt w:val="decimal"/>
      <w:lvlText w:val="%1."/>
      <w:lvlJc w:val="left"/>
      <w:pPr>
        <w:tabs>
          <w:tab w:val="num" w:pos="360"/>
        </w:tabs>
        <w:ind w:left="360" w:hanging="360"/>
      </w:pPr>
      <w:rPr>
        <w:rFonts w:hint="default"/>
      </w:rPr>
    </w:lvl>
  </w:abstractNum>
  <w:abstractNum w:abstractNumId="32">
    <w:nsid w:val="7B2E5E73"/>
    <w:multiLevelType w:val="multilevel"/>
    <w:tmpl w:val="4300C506"/>
    <w:lvl w:ilvl="0">
      <w:start w:val="1"/>
      <w:numFmt w:val="bullet"/>
      <w:pStyle w:val="ACBullet"/>
      <w:lvlText w:val="■"/>
      <w:lvlJc w:val="left"/>
      <w:pPr>
        <w:tabs>
          <w:tab w:val="num" w:pos="360"/>
        </w:tabs>
        <w:ind w:left="-284" w:firstLine="284"/>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FE309E3"/>
    <w:multiLevelType w:val="hybridMultilevel"/>
    <w:tmpl w:val="8B90778A"/>
    <w:lvl w:ilvl="0" w:tplc="74C2AC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0"/>
  </w:num>
  <w:num w:numId="4">
    <w:abstractNumId w:val="22"/>
  </w:num>
  <w:num w:numId="5">
    <w:abstractNumId w:val="4"/>
  </w:num>
  <w:num w:numId="6">
    <w:abstractNumId w:val="24"/>
  </w:num>
  <w:num w:numId="7">
    <w:abstractNumId w:val="15"/>
  </w:num>
  <w:num w:numId="8">
    <w:abstractNumId w:val="18"/>
  </w:num>
  <w:num w:numId="9">
    <w:abstractNumId w:val="2"/>
  </w:num>
  <w:num w:numId="10">
    <w:abstractNumId w:val="19"/>
  </w:num>
  <w:num w:numId="11">
    <w:abstractNumId w:val="11"/>
  </w:num>
  <w:num w:numId="12">
    <w:abstractNumId w:val="31"/>
  </w:num>
  <w:num w:numId="13">
    <w:abstractNumId w:val="23"/>
  </w:num>
  <w:num w:numId="14">
    <w:abstractNumId w:val="6"/>
  </w:num>
  <w:num w:numId="15">
    <w:abstractNumId w:val="12"/>
  </w:num>
  <w:num w:numId="16">
    <w:abstractNumId w:val="16"/>
  </w:num>
  <w:num w:numId="17">
    <w:abstractNumId w:val="27"/>
  </w:num>
  <w:num w:numId="18">
    <w:abstractNumId w:val="8"/>
  </w:num>
  <w:num w:numId="19">
    <w:abstractNumId w:val="21"/>
  </w:num>
  <w:num w:numId="20">
    <w:abstractNumId w:val="32"/>
  </w:num>
  <w:num w:numId="21">
    <w:abstractNumId w:val="14"/>
  </w:num>
  <w:num w:numId="22">
    <w:abstractNumId w:val="26"/>
  </w:num>
  <w:num w:numId="23">
    <w:abstractNumId w:val="3"/>
  </w:num>
  <w:num w:numId="24">
    <w:abstractNumId w:val="29"/>
  </w:num>
  <w:num w:numId="25">
    <w:abstractNumId w:val="10"/>
  </w:num>
  <w:num w:numId="26">
    <w:abstractNumId w:val="20"/>
  </w:num>
  <w:num w:numId="27">
    <w:abstractNumId w:val="5"/>
  </w:num>
  <w:num w:numId="28">
    <w:abstractNumId w:val="25"/>
  </w:num>
  <w:num w:numId="29">
    <w:abstractNumId w:val="17"/>
  </w:num>
  <w:num w:numId="30">
    <w:abstractNumId w:val="13"/>
  </w:num>
  <w:num w:numId="31">
    <w:abstractNumId w:val="7"/>
  </w:num>
  <w:num w:numId="32">
    <w:abstractNumId w:val="28"/>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EF"/>
    <w:rsid w:val="00001020"/>
    <w:rsid w:val="00014593"/>
    <w:rsid w:val="00021E48"/>
    <w:rsid w:val="0002262C"/>
    <w:rsid w:val="00022B3E"/>
    <w:rsid w:val="000327FF"/>
    <w:rsid w:val="00040F84"/>
    <w:rsid w:val="000415D8"/>
    <w:rsid w:val="0005511F"/>
    <w:rsid w:val="00084C97"/>
    <w:rsid w:val="000976A8"/>
    <w:rsid w:val="000B236D"/>
    <w:rsid w:val="000B53D8"/>
    <w:rsid w:val="000C160C"/>
    <w:rsid w:val="000C3B4B"/>
    <w:rsid w:val="000F1571"/>
    <w:rsid w:val="000F241B"/>
    <w:rsid w:val="000F6ED4"/>
    <w:rsid w:val="000F7C9A"/>
    <w:rsid w:val="001010D6"/>
    <w:rsid w:val="00103E08"/>
    <w:rsid w:val="00113F21"/>
    <w:rsid w:val="00123EB0"/>
    <w:rsid w:val="0014046B"/>
    <w:rsid w:val="001476F0"/>
    <w:rsid w:val="00153E75"/>
    <w:rsid w:val="0017032B"/>
    <w:rsid w:val="001741D5"/>
    <w:rsid w:val="001747E4"/>
    <w:rsid w:val="001813BB"/>
    <w:rsid w:val="00184746"/>
    <w:rsid w:val="00191950"/>
    <w:rsid w:val="001967CC"/>
    <w:rsid w:val="001A556E"/>
    <w:rsid w:val="001A6CC6"/>
    <w:rsid w:val="001B304B"/>
    <w:rsid w:val="001B521A"/>
    <w:rsid w:val="001B7EDF"/>
    <w:rsid w:val="001C33B1"/>
    <w:rsid w:val="001D22FA"/>
    <w:rsid w:val="001D2804"/>
    <w:rsid w:val="001D2949"/>
    <w:rsid w:val="001D4EDA"/>
    <w:rsid w:val="001E7C7A"/>
    <w:rsid w:val="001F1EE5"/>
    <w:rsid w:val="001F3492"/>
    <w:rsid w:val="0020333B"/>
    <w:rsid w:val="002033F5"/>
    <w:rsid w:val="002202E5"/>
    <w:rsid w:val="00231C50"/>
    <w:rsid w:val="00241A5D"/>
    <w:rsid w:val="00242113"/>
    <w:rsid w:val="00243642"/>
    <w:rsid w:val="00244F6E"/>
    <w:rsid w:val="002512B7"/>
    <w:rsid w:val="0026528F"/>
    <w:rsid w:val="002672A3"/>
    <w:rsid w:val="00267767"/>
    <w:rsid w:val="002708FC"/>
    <w:rsid w:val="00273FA9"/>
    <w:rsid w:val="002910EA"/>
    <w:rsid w:val="002978D4"/>
    <w:rsid w:val="00297C30"/>
    <w:rsid w:val="00297CD5"/>
    <w:rsid w:val="002A0331"/>
    <w:rsid w:val="002B1664"/>
    <w:rsid w:val="002B3889"/>
    <w:rsid w:val="002C2336"/>
    <w:rsid w:val="002C3FA6"/>
    <w:rsid w:val="002C5545"/>
    <w:rsid w:val="002D1AAC"/>
    <w:rsid w:val="002D228A"/>
    <w:rsid w:val="002D248A"/>
    <w:rsid w:val="002F35D5"/>
    <w:rsid w:val="002F4827"/>
    <w:rsid w:val="00307607"/>
    <w:rsid w:val="003100FD"/>
    <w:rsid w:val="00311E23"/>
    <w:rsid w:val="00322023"/>
    <w:rsid w:val="00330802"/>
    <w:rsid w:val="0033290A"/>
    <w:rsid w:val="0034730E"/>
    <w:rsid w:val="00357C55"/>
    <w:rsid w:val="003646B8"/>
    <w:rsid w:val="0037351B"/>
    <w:rsid w:val="00376899"/>
    <w:rsid w:val="00377D56"/>
    <w:rsid w:val="00392742"/>
    <w:rsid w:val="00395873"/>
    <w:rsid w:val="003964F1"/>
    <w:rsid w:val="00397649"/>
    <w:rsid w:val="003A4583"/>
    <w:rsid w:val="003C2FFB"/>
    <w:rsid w:val="003D08E8"/>
    <w:rsid w:val="003D2587"/>
    <w:rsid w:val="003D32D0"/>
    <w:rsid w:val="003D487F"/>
    <w:rsid w:val="003E2BC3"/>
    <w:rsid w:val="003E736C"/>
    <w:rsid w:val="003F5FEC"/>
    <w:rsid w:val="003F6B61"/>
    <w:rsid w:val="003F7816"/>
    <w:rsid w:val="00432A77"/>
    <w:rsid w:val="00432D56"/>
    <w:rsid w:val="0043603C"/>
    <w:rsid w:val="004373E0"/>
    <w:rsid w:val="00444666"/>
    <w:rsid w:val="00456422"/>
    <w:rsid w:val="00463642"/>
    <w:rsid w:val="004716C5"/>
    <w:rsid w:val="00476416"/>
    <w:rsid w:val="00476D41"/>
    <w:rsid w:val="00483C27"/>
    <w:rsid w:val="00486CDF"/>
    <w:rsid w:val="004949EB"/>
    <w:rsid w:val="00495B35"/>
    <w:rsid w:val="004961E3"/>
    <w:rsid w:val="004A2F8D"/>
    <w:rsid w:val="004A6975"/>
    <w:rsid w:val="004B2DFC"/>
    <w:rsid w:val="004C2263"/>
    <w:rsid w:val="004C6B4F"/>
    <w:rsid w:val="004D35D8"/>
    <w:rsid w:val="004D3FF7"/>
    <w:rsid w:val="004E3577"/>
    <w:rsid w:val="004F2FE5"/>
    <w:rsid w:val="004F3A7B"/>
    <w:rsid w:val="005046C9"/>
    <w:rsid w:val="00507027"/>
    <w:rsid w:val="00507E68"/>
    <w:rsid w:val="0051251B"/>
    <w:rsid w:val="00527895"/>
    <w:rsid w:val="00530FB4"/>
    <w:rsid w:val="00532246"/>
    <w:rsid w:val="00533F70"/>
    <w:rsid w:val="00557701"/>
    <w:rsid w:val="005806E4"/>
    <w:rsid w:val="00582524"/>
    <w:rsid w:val="0058599F"/>
    <w:rsid w:val="005967F3"/>
    <w:rsid w:val="005A0F45"/>
    <w:rsid w:val="005A7618"/>
    <w:rsid w:val="005C331D"/>
    <w:rsid w:val="005C485B"/>
    <w:rsid w:val="005D6E32"/>
    <w:rsid w:val="005D7633"/>
    <w:rsid w:val="005D7DC9"/>
    <w:rsid w:val="005F0FAD"/>
    <w:rsid w:val="005F6EA3"/>
    <w:rsid w:val="005F7A13"/>
    <w:rsid w:val="00600501"/>
    <w:rsid w:val="00600913"/>
    <w:rsid w:val="00602C93"/>
    <w:rsid w:val="00614673"/>
    <w:rsid w:val="0062584B"/>
    <w:rsid w:val="00631061"/>
    <w:rsid w:val="006339FE"/>
    <w:rsid w:val="00640D21"/>
    <w:rsid w:val="006471DD"/>
    <w:rsid w:val="00651E13"/>
    <w:rsid w:val="00657A60"/>
    <w:rsid w:val="0066412D"/>
    <w:rsid w:val="00670078"/>
    <w:rsid w:val="006701CA"/>
    <w:rsid w:val="00671B0A"/>
    <w:rsid w:val="0067417F"/>
    <w:rsid w:val="00674E70"/>
    <w:rsid w:val="00681BC7"/>
    <w:rsid w:val="00686A22"/>
    <w:rsid w:val="006A50BC"/>
    <w:rsid w:val="006A7915"/>
    <w:rsid w:val="006B4EBA"/>
    <w:rsid w:val="006C0112"/>
    <w:rsid w:val="006C07BB"/>
    <w:rsid w:val="006D2E48"/>
    <w:rsid w:val="006E3145"/>
    <w:rsid w:val="006F59EA"/>
    <w:rsid w:val="0070097E"/>
    <w:rsid w:val="00720210"/>
    <w:rsid w:val="0072066A"/>
    <w:rsid w:val="00721A7D"/>
    <w:rsid w:val="00725E23"/>
    <w:rsid w:val="00731513"/>
    <w:rsid w:val="00735504"/>
    <w:rsid w:val="00740242"/>
    <w:rsid w:val="007474A1"/>
    <w:rsid w:val="007547BF"/>
    <w:rsid w:val="00756A0A"/>
    <w:rsid w:val="00757FB7"/>
    <w:rsid w:val="00762280"/>
    <w:rsid w:val="00770B8D"/>
    <w:rsid w:val="00773B3A"/>
    <w:rsid w:val="0077517B"/>
    <w:rsid w:val="00776100"/>
    <w:rsid w:val="0077712D"/>
    <w:rsid w:val="00786B8F"/>
    <w:rsid w:val="00787D92"/>
    <w:rsid w:val="00796C72"/>
    <w:rsid w:val="007A2190"/>
    <w:rsid w:val="007B6DD4"/>
    <w:rsid w:val="007C0789"/>
    <w:rsid w:val="007C525A"/>
    <w:rsid w:val="007D5655"/>
    <w:rsid w:val="007D5E40"/>
    <w:rsid w:val="008061A3"/>
    <w:rsid w:val="00807E6F"/>
    <w:rsid w:val="00812D70"/>
    <w:rsid w:val="008417F5"/>
    <w:rsid w:val="0084270C"/>
    <w:rsid w:val="0084635F"/>
    <w:rsid w:val="00870944"/>
    <w:rsid w:val="00876715"/>
    <w:rsid w:val="008A472C"/>
    <w:rsid w:val="008B4446"/>
    <w:rsid w:val="008B680A"/>
    <w:rsid w:val="008C0226"/>
    <w:rsid w:val="008C44F4"/>
    <w:rsid w:val="008C55A4"/>
    <w:rsid w:val="008D5193"/>
    <w:rsid w:val="008E0FB4"/>
    <w:rsid w:val="008E2013"/>
    <w:rsid w:val="008E5572"/>
    <w:rsid w:val="008E6BC1"/>
    <w:rsid w:val="008F0F7D"/>
    <w:rsid w:val="008F4FBD"/>
    <w:rsid w:val="0091565A"/>
    <w:rsid w:val="00923205"/>
    <w:rsid w:val="009254F7"/>
    <w:rsid w:val="00926BE8"/>
    <w:rsid w:val="0093557B"/>
    <w:rsid w:val="0093607E"/>
    <w:rsid w:val="0094230D"/>
    <w:rsid w:val="00943A0D"/>
    <w:rsid w:val="00947952"/>
    <w:rsid w:val="00955B38"/>
    <w:rsid w:val="00962242"/>
    <w:rsid w:val="009662DA"/>
    <w:rsid w:val="00966E19"/>
    <w:rsid w:val="00977E41"/>
    <w:rsid w:val="00981112"/>
    <w:rsid w:val="009851A9"/>
    <w:rsid w:val="0099059F"/>
    <w:rsid w:val="00991C42"/>
    <w:rsid w:val="00997730"/>
    <w:rsid w:val="00997CB6"/>
    <w:rsid w:val="009A2A45"/>
    <w:rsid w:val="009A5B66"/>
    <w:rsid w:val="009A68BD"/>
    <w:rsid w:val="009D0855"/>
    <w:rsid w:val="009D56EA"/>
    <w:rsid w:val="009E1B08"/>
    <w:rsid w:val="009E3C94"/>
    <w:rsid w:val="009E5977"/>
    <w:rsid w:val="009F2451"/>
    <w:rsid w:val="00A048BD"/>
    <w:rsid w:val="00A05070"/>
    <w:rsid w:val="00A073EF"/>
    <w:rsid w:val="00A11F88"/>
    <w:rsid w:val="00A138B7"/>
    <w:rsid w:val="00A15BDD"/>
    <w:rsid w:val="00A173C6"/>
    <w:rsid w:val="00A2035F"/>
    <w:rsid w:val="00A3707E"/>
    <w:rsid w:val="00A3778F"/>
    <w:rsid w:val="00A65031"/>
    <w:rsid w:val="00A7727D"/>
    <w:rsid w:val="00A80B32"/>
    <w:rsid w:val="00A810FC"/>
    <w:rsid w:val="00A82472"/>
    <w:rsid w:val="00A82612"/>
    <w:rsid w:val="00A861CC"/>
    <w:rsid w:val="00AA1C71"/>
    <w:rsid w:val="00AA3863"/>
    <w:rsid w:val="00AC0C6C"/>
    <w:rsid w:val="00AC3817"/>
    <w:rsid w:val="00AD2F81"/>
    <w:rsid w:val="00AD76FF"/>
    <w:rsid w:val="00B00402"/>
    <w:rsid w:val="00B05B34"/>
    <w:rsid w:val="00B15DC5"/>
    <w:rsid w:val="00B20CE2"/>
    <w:rsid w:val="00B23C0F"/>
    <w:rsid w:val="00B25D33"/>
    <w:rsid w:val="00B2729F"/>
    <w:rsid w:val="00B30C2E"/>
    <w:rsid w:val="00B4750F"/>
    <w:rsid w:val="00B51DEF"/>
    <w:rsid w:val="00B74415"/>
    <w:rsid w:val="00B84A1E"/>
    <w:rsid w:val="00B979B5"/>
    <w:rsid w:val="00BA7523"/>
    <w:rsid w:val="00BC474D"/>
    <w:rsid w:val="00BC770F"/>
    <w:rsid w:val="00C00591"/>
    <w:rsid w:val="00C04C7E"/>
    <w:rsid w:val="00C075E6"/>
    <w:rsid w:val="00C122AB"/>
    <w:rsid w:val="00C345FF"/>
    <w:rsid w:val="00C35644"/>
    <w:rsid w:val="00C50D92"/>
    <w:rsid w:val="00C54795"/>
    <w:rsid w:val="00C564A8"/>
    <w:rsid w:val="00C5685B"/>
    <w:rsid w:val="00C646C7"/>
    <w:rsid w:val="00C64A16"/>
    <w:rsid w:val="00C671D9"/>
    <w:rsid w:val="00C742CF"/>
    <w:rsid w:val="00C752AA"/>
    <w:rsid w:val="00C758B5"/>
    <w:rsid w:val="00C842B8"/>
    <w:rsid w:val="00C90E8B"/>
    <w:rsid w:val="00C90EB0"/>
    <w:rsid w:val="00C959B9"/>
    <w:rsid w:val="00CB07B1"/>
    <w:rsid w:val="00CB0957"/>
    <w:rsid w:val="00CB2F8B"/>
    <w:rsid w:val="00CB55C3"/>
    <w:rsid w:val="00CB7B96"/>
    <w:rsid w:val="00CC0A12"/>
    <w:rsid w:val="00CC463A"/>
    <w:rsid w:val="00CC6F1C"/>
    <w:rsid w:val="00CD00F9"/>
    <w:rsid w:val="00CE2E93"/>
    <w:rsid w:val="00CE6637"/>
    <w:rsid w:val="00CF7681"/>
    <w:rsid w:val="00D25A1C"/>
    <w:rsid w:val="00D25C62"/>
    <w:rsid w:val="00D34F20"/>
    <w:rsid w:val="00D4231C"/>
    <w:rsid w:val="00D57962"/>
    <w:rsid w:val="00D646B6"/>
    <w:rsid w:val="00D65477"/>
    <w:rsid w:val="00D71784"/>
    <w:rsid w:val="00D75574"/>
    <w:rsid w:val="00D7647A"/>
    <w:rsid w:val="00D864EC"/>
    <w:rsid w:val="00DB4E22"/>
    <w:rsid w:val="00DB7B9A"/>
    <w:rsid w:val="00DC0D7B"/>
    <w:rsid w:val="00DC6F4A"/>
    <w:rsid w:val="00DD0F10"/>
    <w:rsid w:val="00DD6A30"/>
    <w:rsid w:val="00DE2272"/>
    <w:rsid w:val="00DE3177"/>
    <w:rsid w:val="00DE711D"/>
    <w:rsid w:val="00DF25D3"/>
    <w:rsid w:val="00DF4079"/>
    <w:rsid w:val="00DF41EA"/>
    <w:rsid w:val="00E045AC"/>
    <w:rsid w:val="00E05AE9"/>
    <w:rsid w:val="00E07DD7"/>
    <w:rsid w:val="00E15E75"/>
    <w:rsid w:val="00E328BA"/>
    <w:rsid w:val="00E33422"/>
    <w:rsid w:val="00E565E0"/>
    <w:rsid w:val="00E60C54"/>
    <w:rsid w:val="00E62460"/>
    <w:rsid w:val="00E73D7D"/>
    <w:rsid w:val="00E75430"/>
    <w:rsid w:val="00E7735E"/>
    <w:rsid w:val="00E8560B"/>
    <w:rsid w:val="00E910B1"/>
    <w:rsid w:val="00E9658F"/>
    <w:rsid w:val="00EA36FD"/>
    <w:rsid w:val="00EA3E72"/>
    <w:rsid w:val="00EA5DF6"/>
    <w:rsid w:val="00EB1482"/>
    <w:rsid w:val="00EB41C7"/>
    <w:rsid w:val="00EC05C0"/>
    <w:rsid w:val="00EC7C2A"/>
    <w:rsid w:val="00ED0375"/>
    <w:rsid w:val="00ED16D1"/>
    <w:rsid w:val="00ED18F3"/>
    <w:rsid w:val="00EE5780"/>
    <w:rsid w:val="00EF00FF"/>
    <w:rsid w:val="00EF08E1"/>
    <w:rsid w:val="00EF3E73"/>
    <w:rsid w:val="00EF610D"/>
    <w:rsid w:val="00F07A7B"/>
    <w:rsid w:val="00F07E58"/>
    <w:rsid w:val="00F14370"/>
    <w:rsid w:val="00F21157"/>
    <w:rsid w:val="00F227CA"/>
    <w:rsid w:val="00F30954"/>
    <w:rsid w:val="00F31413"/>
    <w:rsid w:val="00F31CBF"/>
    <w:rsid w:val="00F34E95"/>
    <w:rsid w:val="00F374E4"/>
    <w:rsid w:val="00F42FD8"/>
    <w:rsid w:val="00F466C1"/>
    <w:rsid w:val="00F53C9F"/>
    <w:rsid w:val="00F56ED8"/>
    <w:rsid w:val="00F61523"/>
    <w:rsid w:val="00F83672"/>
    <w:rsid w:val="00F87540"/>
    <w:rsid w:val="00F9664A"/>
    <w:rsid w:val="00FA08F2"/>
    <w:rsid w:val="00FA4E67"/>
    <w:rsid w:val="00FB0AD3"/>
    <w:rsid w:val="00FC2715"/>
    <w:rsid w:val="00FC59A1"/>
    <w:rsid w:val="00FC6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642"/>
    <w:pPr>
      <w:widowControl w:val="0"/>
    </w:pPr>
    <w:rPr>
      <w:lang w:eastAsia="en-US"/>
    </w:rPr>
  </w:style>
  <w:style w:type="paragraph" w:styleId="Heading1">
    <w:name w:val="heading 1"/>
    <w:basedOn w:val="Normal"/>
    <w:next w:val="Normal"/>
    <w:qFormat/>
    <w:rsid w:val="00463642"/>
    <w:pPr>
      <w:keepNext/>
      <w:spacing w:before="240" w:after="60"/>
      <w:outlineLvl w:val="0"/>
    </w:pPr>
    <w:rPr>
      <w:b/>
      <w:kern w:val="28"/>
      <w:sz w:val="24"/>
    </w:rPr>
  </w:style>
  <w:style w:type="paragraph" w:styleId="Heading2">
    <w:name w:val="heading 2"/>
    <w:basedOn w:val="Normal"/>
    <w:next w:val="Normal"/>
    <w:qFormat/>
    <w:rsid w:val="00463642"/>
    <w:pPr>
      <w:keepNext/>
      <w:framePr w:hSpace="357" w:vSpace="357" w:wrap="auto" w:vAnchor="page" w:hAnchor="margin" w:x="568" w:y="6238"/>
      <w:spacing w:before="240" w:line="360" w:lineRule="atLeast"/>
      <w:outlineLvl w:val="1"/>
    </w:pPr>
    <w:rPr>
      <w:b/>
    </w:rPr>
  </w:style>
  <w:style w:type="paragraph" w:styleId="Heading3">
    <w:name w:val="heading 3"/>
    <w:basedOn w:val="Normal"/>
    <w:next w:val="Normal"/>
    <w:qFormat/>
    <w:rsid w:val="00463642"/>
    <w:pPr>
      <w:keepNext/>
      <w:widowControl/>
      <w:spacing w:before="120"/>
      <w:outlineLvl w:val="2"/>
    </w:pPr>
    <w:rPr>
      <w:rFonts w:ascii="Times" w:hAnsi="Times"/>
      <w:b/>
    </w:rPr>
  </w:style>
  <w:style w:type="paragraph" w:styleId="Heading4">
    <w:name w:val="heading 4"/>
    <w:basedOn w:val="Normal"/>
    <w:next w:val="Normal"/>
    <w:qFormat/>
    <w:rsid w:val="00463642"/>
    <w:pPr>
      <w:keepNext/>
      <w:jc w:val="center"/>
      <w:outlineLvl w:val="3"/>
    </w:pPr>
    <w:rPr>
      <w:rFonts w:ascii="Times" w:hAnsi="Times"/>
      <w:b/>
    </w:rPr>
  </w:style>
  <w:style w:type="paragraph" w:styleId="Heading5">
    <w:name w:val="heading 5"/>
    <w:basedOn w:val="Normal"/>
    <w:next w:val="Normal"/>
    <w:qFormat/>
    <w:rsid w:val="00463642"/>
    <w:pPr>
      <w:keepNext/>
      <w:ind w:right="567"/>
      <w:outlineLvl w:val="4"/>
    </w:pPr>
    <w:rPr>
      <w:b/>
    </w:rPr>
  </w:style>
  <w:style w:type="paragraph" w:styleId="Heading6">
    <w:name w:val="heading 6"/>
    <w:basedOn w:val="Normal"/>
    <w:next w:val="Normal"/>
    <w:qFormat/>
    <w:rsid w:val="00463642"/>
    <w:pPr>
      <w:keepNext/>
      <w:outlineLvl w:val="5"/>
    </w:pPr>
    <w:rPr>
      <w:b/>
    </w:rPr>
  </w:style>
  <w:style w:type="paragraph" w:styleId="Heading7">
    <w:name w:val="heading 7"/>
    <w:basedOn w:val="Normal"/>
    <w:next w:val="Normal"/>
    <w:qFormat/>
    <w:rsid w:val="00463642"/>
    <w:pPr>
      <w:keepNext/>
      <w:widowControl/>
      <w:ind w:firstLine="567"/>
      <w:outlineLvl w:val="6"/>
    </w:pPr>
    <w:rPr>
      <w:b/>
    </w:rPr>
  </w:style>
  <w:style w:type="paragraph" w:styleId="Heading8">
    <w:name w:val="heading 8"/>
    <w:basedOn w:val="Normal"/>
    <w:next w:val="Normal"/>
    <w:qFormat/>
    <w:rsid w:val="00463642"/>
    <w:pPr>
      <w:keepNext/>
      <w:widowControl/>
      <w:spacing w:after="120"/>
      <w:jc w:val="both"/>
      <w:outlineLvl w:val="7"/>
    </w:pPr>
    <w:rPr>
      <w:rFonts w:ascii="New York" w:hAnsi="New York"/>
      <w:b/>
    </w:rPr>
  </w:style>
  <w:style w:type="paragraph" w:styleId="Heading9">
    <w:name w:val="heading 9"/>
    <w:basedOn w:val="Normal"/>
    <w:next w:val="Normal"/>
    <w:qFormat/>
    <w:rsid w:val="00463642"/>
    <w:pPr>
      <w:keepNext/>
      <w:widowControl/>
      <w:tabs>
        <w:tab w:val="left" w:pos="5760"/>
        <w:tab w:val="left" w:pos="7200"/>
      </w:tabs>
      <w:jc w:val="center"/>
      <w:outlineLvl w:val="8"/>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3642"/>
    <w:pPr>
      <w:tabs>
        <w:tab w:val="center" w:pos="4320"/>
        <w:tab w:val="right" w:pos="8640"/>
      </w:tabs>
    </w:pPr>
  </w:style>
  <w:style w:type="paragraph" w:styleId="Header">
    <w:name w:val="header"/>
    <w:basedOn w:val="Normal"/>
    <w:link w:val="HeaderChar"/>
    <w:rsid w:val="00463642"/>
    <w:pPr>
      <w:tabs>
        <w:tab w:val="center" w:pos="4320"/>
        <w:tab w:val="right" w:pos="8640"/>
      </w:tabs>
    </w:pPr>
  </w:style>
  <w:style w:type="character" w:styleId="PageNumber">
    <w:name w:val="page number"/>
    <w:basedOn w:val="DefaultParagraphFont"/>
    <w:rsid w:val="00463642"/>
    <w:rPr>
      <w:sz w:val="20"/>
    </w:rPr>
  </w:style>
  <w:style w:type="paragraph" w:styleId="TOC1">
    <w:name w:val="toc 1"/>
    <w:basedOn w:val="Normal"/>
    <w:next w:val="Normal"/>
    <w:semiHidden/>
    <w:rsid w:val="00463642"/>
    <w:pPr>
      <w:keepLines/>
      <w:tabs>
        <w:tab w:val="right" w:pos="9356"/>
      </w:tabs>
      <w:spacing w:after="540"/>
    </w:pPr>
    <w:rPr>
      <w:b/>
    </w:rPr>
  </w:style>
  <w:style w:type="paragraph" w:customStyle="1" w:styleId="NoSpace">
    <w:name w:val="No Space"/>
    <w:basedOn w:val="Normal"/>
    <w:rsid w:val="00463642"/>
    <w:pPr>
      <w:jc w:val="both"/>
    </w:pPr>
  </w:style>
  <w:style w:type="paragraph" w:customStyle="1" w:styleId="Advisers">
    <w:name w:val="Advisers"/>
    <w:basedOn w:val="Normal"/>
    <w:next w:val="NoSpace"/>
    <w:rsid w:val="00463642"/>
    <w:pPr>
      <w:widowControl/>
      <w:spacing w:before="180" w:after="120"/>
      <w:jc w:val="both"/>
    </w:pPr>
    <w:rPr>
      <w:b/>
      <w:smallCaps/>
      <w:sz w:val="22"/>
    </w:rPr>
  </w:style>
  <w:style w:type="paragraph" w:styleId="BodyText">
    <w:name w:val="Body Text"/>
    <w:basedOn w:val="Normal"/>
    <w:rsid w:val="00463642"/>
    <w:pPr>
      <w:spacing w:before="120"/>
    </w:pPr>
  </w:style>
  <w:style w:type="paragraph" w:styleId="DocumentMap">
    <w:name w:val="Document Map"/>
    <w:basedOn w:val="Normal"/>
    <w:semiHidden/>
    <w:rsid w:val="00463642"/>
    <w:pPr>
      <w:shd w:val="clear" w:color="auto" w:fill="000080"/>
    </w:pPr>
    <w:rPr>
      <w:rFonts w:ascii="Tahoma" w:hAnsi="Tahoma"/>
    </w:rPr>
  </w:style>
  <w:style w:type="paragraph" w:styleId="NormalIndent">
    <w:name w:val="Normal Indent"/>
    <w:basedOn w:val="Normal"/>
    <w:rsid w:val="00463642"/>
    <w:pPr>
      <w:spacing w:after="120"/>
      <w:ind w:left="567"/>
      <w:jc w:val="both"/>
    </w:pPr>
  </w:style>
  <w:style w:type="paragraph" w:customStyle="1" w:styleId="Notehead">
    <w:name w:val="Notehead"/>
    <w:basedOn w:val="Normal"/>
    <w:next w:val="NormalIndent"/>
    <w:rsid w:val="00463642"/>
    <w:pPr>
      <w:keepNext/>
      <w:tabs>
        <w:tab w:val="left" w:pos="851"/>
      </w:tabs>
      <w:spacing w:before="181" w:after="120"/>
      <w:ind w:left="567" w:hanging="567"/>
    </w:pPr>
    <w:rPr>
      <w:rFonts w:ascii="CG Times (WN)" w:hAnsi="CG Times (WN)"/>
      <w:b/>
    </w:rPr>
  </w:style>
  <w:style w:type="paragraph" w:styleId="BodyText2">
    <w:name w:val="Body Text 2"/>
    <w:basedOn w:val="Normal"/>
    <w:rsid w:val="00463642"/>
    <w:pPr>
      <w:tabs>
        <w:tab w:val="left" w:pos="4680"/>
        <w:tab w:val="left" w:pos="5040"/>
        <w:tab w:val="left" w:pos="6300"/>
        <w:tab w:val="decimal" w:pos="7020"/>
        <w:tab w:val="left" w:pos="7740"/>
        <w:tab w:val="decimal" w:pos="8460"/>
      </w:tabs>
      <w:ind w:left="540"/>
      <w:jc w:val="both"/>
    </w:pPr>
  </w:style>
  <w:style w:type="paragraph" w:styleId="TOC2">
    <w:name w:val="toc 2"/>
    <w:basedOn w:val="Normal"/>
    <w:next w:val="Normal"/>
    <w:semiHidden/>
    <w:rsid w:val="00463642"/>
    <w:pPr>
      <w:ind w:left="240"/>
    </w:pPr>
  </w:style>
  <w:style w:type="paragraph" w:styleId="TOC3">
    <w:name w:val="toc 3"/>
    <w:basedOn w:val="Normal"/>
    <w:next w:val="Normal"/>
    <w:semiHidden/>
    <w:rsid w:val="00463642"/>
    <w:pPr>
      <w:ind w:left="480"/>
    </w:pPr>
  </w:style>
  <w:style w:type="paragraph" w:styleId="TOC4">
    <w:name w:val="toc 4"/>
    <w:basedOn w:val="Normal"/>
    <w:next w:val="Normal"/>
    <w:semiHidden/>
    <w:rsid w:val="00463642"/>
    <w:pPr>
      <w:ind w:left="720"/>
    </w:pPr>
  </w:style>
  <w:style w:type="paragraph" w:styleId="TOC5">
    <w:name w:val="toc 5"/>
    <w:basedOn w:val="Normal"/>
    <w:next w:val="Normal"/>
    <w:semiHidden/>
    <w:rsid w:val="00463642"/>
    <w:pPr>
      <w:ind w:left="960"/>
    </w:pPr>
  </w:style>
  <w:style w:type="paragraph" w:styleId="TOC6">
    <w:name w:val="toc 6"/>
    <w:basedOn w:val="Normal"/>
    <w:next w:val="Normal"/>
    <w:semiHidden/>
    <w:rsid w:val="00463642"/>
    <w:pPr>
      <w:ind w:left="1200"/>
    </w:pPr>
  </w:style>
  <w:style w:type="paragraph" w:styleId="TOC7">
    <w:name w:val="toc 7"/>
    <w:basedOn w:val="Normal"/>
    <w:next w:val="Normal"/>
    <w:semiHidden/>
    <w:rsid w:val="00463642"/>
    <w:pPr>
      <w:ind w:left="1440"/>
    </w:pPr>
  </w:style>
  <w:style w:type="paragraph" w:styleId="TOC8">
    <w:name w:val="toc 8"/>
    <w:basedOn w:val="Normal"/>
    <w:next w:val="Normal"/>
    <w:semiHidden/>
    <w:rsid w:val="00463642"/>
    <w:pPr>
      <w:ind w:left="1680"/>
    </w:pPr>
  </w:style>
  <w:style w:type="paragraph" w:styleId="TOC9">
    <w:name w:val="toc 9"/>
    <w:basedOn w:val="Normal"/>
    <w:next w:val="Normal"/>
    <w:semiHidden/>
    <w:rsid w:val="00463642"/>
    <w:pPr>
      <w:ind w:left="1920"/>
    </w:pPr>
  </w:style>
  <w:style w:type="paragraph" w:styleId="BodyText3">
    <w:name w:val="Body Text 3"/>
    <w:basedOn w:val="Normal"/>
    <w:rsid w:val="00463642"/>
    <w:pPr>
      <w:tabs>
        <w:tab w:val="decimal" w:pos="1260"/>
      </w:tabs>
    </w:pPr>
    <w:rPr>
      <w:rFonts w:ascii="Times" w:hAnsi="Times"/>
      <w:b/>
    </w:rPr>
  </w:style>
  <w:style w:type="paragraph" w:styleId="EndnoteText">
    <w:name w:val="endnote text"/>
    <w:basedOn w:val="Normal"/>
    <w:semiHidden/>
    <w:rsid w:val="00463642"/>
    <w:rPr>
      <w:rFonts w:ascii="Palatino" w:hAnsi="Palatino"/>
    </w:rPr>
  </w:style>
  <w:style w:type="paragraph" w:customStyle="1" w:styleId="B0">
    <w:name w:val="B0"/>
    <w:basedOn w:val="Normal"/>
    <w:rsid w:val="00463642"/>
    <w:pPr>
      <w:spacing w:after="113" w:line="57" w:lineRule="exact"/>
    </w:pPr>
    <w:rPr>
      <w:rFonts w:ascii="Palatino" w:hAnsi="Palatino"/>
    </w:rPr>
  </w:style>
  <w:style w:type="paragraph" w:customStyle="1" w:styleId="Thead">
    <w:name w:val="Thead"/>
    <w:basedOn w:val="Normal"/>
    <w:rsid w:val="00463642"/>
    <w:pPr>
      <w:ind w:right="86"/>
      <w:jc w:val="right"/>
    </w:pPr>
    <w:rPr>
      <w:rFonts w:ascii="New York" w:hAnsi="New York"/>
      <w:b/>
    </w:rPr>
  </w:style>
  <w:style w:type="paragraph" w:customStyle="1" w:styleId="Bullet">
    <w:name w:val="Bullet"/>
    <w:basedOn w:val="Normal"/>
    <w:rsid w:val="00463642"/>
    <w:pPr>
      <w:widowControl/>
      <w:tabs>
        <w:tab w:val="left" w:pos="284"/>
      </w:tabs>
      <w:overflowPunct w:val="0"/>
      <w:autoSpaceDE w:val="0"/>
      <w:autoSpaceDN w:val="0"/>
      <w:adjustRightInd w:val="0"/>
      <w:spacing w:before="130"/>
      <w:ind w:left="284" w:hanging="284"/>
      <w:jc w:val="both"/>
      <w:textAlignment w:val="baseline"/>
    </w:pPr>
    <w:rPr>
      <w:sz w:val="22"/>
    </w:rPr>
  </w:style>
  <w:style w:type="paragraph" w:customStyle="1" w:styleId="ACText">
    <w:name w:val="AC Text"/>
    <w:basedOn w:val="Normal"/>
    <w:rsid w:val="00463642"/>
    <w:pPr>
      <w:widowControl/>
      <w:tabs>
        <w:tab w:val="left" w:pos="0"/>
      </w:tabs>
      <w:suppressAutoHyphens/>
      <w:overflowPunct w:val="0"/>
      <w:autoSpaceDE w:val="0"/>
      <w:autoSpaceDN w:val="0"/>
      <w:adjustRightInd w:val="0"/>
      <w:spacing w:before="130"/>
      <w:jc w:val="both"/>
      <w:textAlignment w:val="baseline"/>
    </w:pPr>
  </w:style>
  <w:style w:type="paragraph" w:customStyle="1" w:styleId="Bracketalign">
    <w:name w:val="Bracketalign"/>
    <w:basedOn w:val="Normal"/>
    <w:rsid w:val="00463642"/>
    <w:pPr>
      <w:widowControl/>
      <w:overflowPunct w:val="0"/>
      <w:autoSpaceDE w:val="0"/>
      <w:autoSpaceDN w:val="0"/>
      <w:adjustRightInd w:val="0"/>
      <w:jc w:val="both"/>
      <w:textAlignment w:val="baseline"/>
    </w:pPr>
    <w:rPr>
      <w:sz w:val="18"/>
    </w:rPr>
  </w:style>
  <w:style w:type="paragraph" w:customStyle="1" w:styleId="Text">
    <w:name w:val="Text"/>
    <w:aliases w:val="t1"/>
    <w:basedOn w:val="Normal"/>
    <w:rsid w:val="00463642"/>
    <w:pPr>
      <w:widowControl/>
      <w:tabs>
        <w:tab w:val="left" w:pos="284"/>
      </w:tabs>
      <w:overflowPunct w:val="0"/>
      <w:autoSpaceDE w:val="0"/>
      <w:autoSpaceDN w:val="0"/>
      <w:adjustRightInd w:val="0"/>
      <w:spacing w:after="130" w:line="260" w:lineRule="exact"/>
      <w:jc w:val="both"/>
      <w:textAlignment w:val="baseline"/>
    </w:pPr>
    <w:rPr>
      <w:sz w:val="22"/>
    </w:rPr>
  </w:style>
  <w:style w:type="paragraph" w:styleId="BodyTextIndent2">
    <w:name w:val="Body Text Indent 2"/>
    <w:basedOn w:val="Normal"/>
    <w:rsid w:val="00463642"/>
    <w:pPr>
      <w:widowControl/>
      <w:ind w:left="567"/>
    </w:pPr>
  </w:style>
  <w:style w:type="paragraph" w:customStyle="1" w:styleId="NoDecAlign">
    <w:name w:val="NoDecAlign"/>
    <w:basedOn w:val="Normal"/>
    <w:rsid w:val="00463642"/>
    <w:pPr>
      <w:widowControl/>
      <w:tabs>
        <w:tab w:val="decimal" w:pos="1021"/>
      </w:tabs>
      <w:overflowPunct w:val="0"/>
      <w:autoSpaceDE w:val="0"/>
      <w:autoSpaceDN w:val="0"/>
      <w:adjustRightInd w:val="0"/>
      <w:jc w:val="both"/>
      <w:textAlignment w:val="baseline"/>
    </w:pPr>
    <w:rPr>
      <w:sz w:val="18"/>
    </w:rPr>
  </w:style>
  <w:style w:type="paragraph" w:styleId="BodyTextIndent">
    <w:name w:val="Body Text Indent"/>
    <w:basedOn w:val="Normal"/>
    <w:rsid w:val="00463642"/>
    <w:pPr>
      <w:ind w:left="567"/>
      <w:jc w:val="both"/>
    </w:pPr>
  </w:style>
  <w:style w:type="paragraph" w:styleId="BlockText">
    <w:name w:val="Block Text"/>
    <w:basedOn w:val="Normal"/>
    <w:rsid w:val="00463642"/>
    <w:pPr>
      <w:spacing w:before="60"/>
      <w:ind w:left="522" w:right="629"/>
      <w:jc w:val="both"/>
    </w:pPr>
    <w:rPr>
      <w:rFonts w:ascii="Palatino" w:hAnsi="Palatino"/>
    </w:rPr>
  </w:style>
  <w:style w:type="paragraph" w:customStyle="1" w:styleId="ACBullet">
    <w:name w:val="AC Bullet"/>
    <w:basedOn w:val="Normal"/>
    <w:rsid w:val="00463642"/>
    <w:pPr>
      <w:widowControl/>
      <w:numPr>
        <w:numId w:val="20"/>
      </w:numPr>
      <w:tabs>
        <w:tab w:val="clear" w:pos="360"/>
        <w:tab w:val="left" w:pos="284"/>
      </w:tabs>
      <w:overflowPunct w:val="0"/>
      <w:autoSpaceDE w:val="0"/>
      <w:autoSpaceDN w:val="0"/>
      <w:adjustRightInd w:val="0"/>
      <w:spacing w:before="130"/>
      <w:ind w:left="284" w:hanging="284"/>
      <w:jc w:val="both"/>
      <w:textAlignment w:val="baseline"/>
    </w:pPr>
  </w:style>
  <w:style w:type="paragraph" w:customStyle="1" w:styleId="ACPageHeading">
    <w:name w:val="AC Page Heading"/>
    <w:basedOn w:val="Normal"/>
    <w:rsid w:val="00463642"/>
    <w:pPr>
      <w:pageBreakBefore/>
      <w:widowControl/>
      <w:suppressAutoHyphens/>
      <w:overflowPunct w:val="0"/>
      <w:autoSpaceDE w:val="0"/>
      <w:autoSpaceDN w:val="0"/>
      <w:adjustRightInd w:val="0"/>
      <w:jc w:val="both"/>
      <w:textAlignment w:val="baseline"/>
    </w:pPr>
    <w:rPr>
      <w:b/>
      <w:sz w:val="26"/>
    </w:rPr>
  </w:style>
  <w:style w:type="paragraph" w:customStyle="1" w:styleId="ACTextChar">
    <w:name w:val="AC Text Char"/>
    <w:basedOn w:val="Normal"/>
    <w:rsid w:val="00463642"/>
    <w:pPr>
      <w:widowControl/>
      <w:tabs>
        <w:tab w:val="left" w:pos="0"/>
      </w:tabs>
      <w:suppressAutoHyphens/>
      <w:overflowPunct w:val="0"/>
      <w:autoSpaceDE w:val="0"/>
      <w:autoSpaceDN w:val="0"/>
      <w:adjustRightInd w:val="0"/>
      <w:spacing w:before="130"/>
      <w:jc w:val="both"/>
      <w:textAlignment w:val="baseline"/>
    </w:pPr>
  </w:style>
  <w:style w:type="paragraph" w:customStyle="1" w:styleId="Double">
    <w:name w:val="Double"/>
    <w:basedOn w:val="Normal"/>
    <w:rsid w:val="00463642"/>
    <w:pPr>
      <w:widowControl/>
      <w:overflowPunct w:val="0"/>
      <w:autoSpaceDE w:val="0"/>
      <w:autoSpaceDN w:val="0"/>
      <w:adjustRightInd w:val="0"/>
      <w:spacing w:after="130"/>
      <w:jc w:val="right"/>
      <w:textAlignment w:val="baseline"/>
    </w:pPr>
    <w:rPr>
      <w:sz w:val="18"/>
      <w:u w:val="double"/>
    </w:rPr>
  </w:style>
  <w:style w:type="paragraph" w:customStyle="1" w:styleId="NormalListBold">
    <w:name w:val="Normal List Bold"/>
    <w:basedOn w:val="Normal"/>
    <w:rsid w:val="00463642"/>
    <w:pPr>
      <w:widowControl/>
      <w:spacing w:before="60"/>
    </w:pPr>
    <w:rPr>
      <w:b/>
    </w:rPr>
  </w:style>
  <w:style w:type="paragraph" w:styleId="NormalWeb">
    <w:name w:val="Normal (Web)"/>
    <w:basedOn w:val="Normal"/>
    <w:rsid w:val="00463642"/>
    <w:pPr>
      <w:widowControl/>
      <w:spacing w:before="100" w:beforeAutospacing="1" w:after="100" w:afterAutospacing="1"/>
    </w:pPr>
    <w:rPr>
      <w:rFonts w:ascii="Arial Unicode MS" w:eastAsia="Arial Unicode MS" w:hAnsi="Arial Unicode MS" w:cs="Arial Unicode MS"/>
      <w:sz w:val="24"/>
      <w:szCs w:val="24"/>
    </w:rPr>
  </w:style>
  <w:style w:type="paragraph" w:customStyle="1" w:styleId="Tnormal">
    <w:name w:val="Tnormal"/>
    <w:basedOn w:val="NoSpace"/>
    <w:rsid w:val="00463642"/>
    <w:pPr>
      <w:widowControl/>
      <w:tabs>
        <w:tab w:val="left" w:pos="284"/>
      </w:tabs>
      <w:ind w:left="142" w:hanging="142"/>
      <w:jc w:val="left"/>
    </w:pPr>
    <w:rPr>
      <w:sz w:val="24"/>
      <w:szCs w:val="24"/>
    </w:rPr>
  </w:style>
  <w:style w:type="paragraph" w:customStyle="1" w:styleId="Tdec">
    <w:name w:val="Tdec"/>
    <w:basedOn w:val="NoSpace"/>
    <w:rsid w:val="00463642"/>
    <w:pPr>
      <w:widowControl/>
      <w:tabs>
        <w:tab w:val="decimal" w:pos="993"/>
      </w:tabs>
      <w:ind w:right="-6"/>
    </w:pPr>
    <w:rPr>
      <w:sz w:val="24"/>
      <w:szCs w:val="24"/>
    </w:rPr>
  </w:style>
  <w:style w:type="paragraph" w:customStyle="1" w:styleId="Tnote">
    <w:name w:val="Tnote"/>
    <w:basedOn w:val="Tdec"/>
    <w:rsid w:val="00463642"/>
    <w:pPr>
      <w:tabs>
        <w:tab w:val="clear" w:pos="993"/>
      </w:tabs>
      <w:ind w:right="86"/>
      <w:jc w:val="right"/>
    </w:pPr>
  </w:style>
  <w:style w:type="paragraph" w:customStyle="1" w:styleId="S9">
    <w:name w:val="S9"/>
    <w:basedOn w:val="B0"/>
    <w:rsid w:val="00463642"/>
    <w:pPr>
      <w:widowControl/>
      <w:pBdr>
        <w:bottom w:val="single" w:sz="6" w:space="1" w:color="auto"/>
        <w:between w:val="single" w:sz="6" w:space="1" w:color="auto"/>
      </w:pBdr>
      <w:ind w:left="170" w:right="113"/>
    </w:pPr>
    <w:rPr>
      <w:rFonts w:ascii="Times New Roman" w:hAnsi="Times New Roman"/>
      <w:sz w:val="24"/>
      <w:szCs w:val="24"/>
    </w:rPr>
  </w:style>
  <w:style w:type="paragraph" w:customStyle="1" w:styleId="D9">
    <w:name w:val="D9"/>
    <w:basedOn w:val="S9"/>
    <w:rsid w:val="00463642"/>
    <w:pPr>
      <w:pBdr>
        <w:bottom w:val="double" w:sz="6" w:space="1" w:color="auto"/>
        <w:between w:val="double" w:sz="6" w:space="1" w:color="auto"/>
      </w:pBdr>
    </w:pPr>
  </w:style>
  <w:style w:type="paragraph" w:customStyle="1" w:styleId="Rheading">
    <w:name w:val="Rheading"/>
    <w:basedOn w:val="Normal"/>
    <w:next w:val="Normal"/>
    <w:rsid w:val="00463642"/>
    <w:pPr>
      <w:keepNext/>
      <w:widowControl/>
      <w:spacing w:before="180" w:after="120"/>
      <w:ind w:left="567" w:hanging="567"/>
    </w:pPr>
    <w:rPr>
      <w:b/>
      <w:sz w:val="24"/>
      <w:szCs w:val="24"/>
    </w:rPr>
  </w:style>
  <w:style w:type="paragraph" w:customStyle="1" w:styleId="HangingIndent">
    <w:name w:val="Hanging Indent"/>
    <w:basedOn w:val="Normal"/>
    <w:rsid w:val="00463642"/>
    <w:pPr>
      <w:widowControl/>
      <w:spacing w:after="120"/>
      <w:ind w:left="709" w:hanging="709"/>
      <w:jc w:val="both"/>
    </w:pPr>
    <w:rPr>
      <w:sz w:val="24"/>
      <w:szCs w:val="24"/>
    </w:rPr>
  </w:style>
  <w:style w:type="paragraph" w:customStyle="1" w:styleId="AlignBracketsOne">
    <w:name w:val="AlignBracketsOne"/>
    <w:basedOn w:val="Normal"/>
    <w:rsid w:val="00463642"/>
    <w:pPr>
      <w:widowControl/>
      <w:overflowPunct w:val="0"/>
      <w:autoSpaceDE w:val="0"/>
      <w:autoSpaceDN w:val="0"/>
      <w:adjustRightInd w:val="0"/>
      <w:ind w:left="153" w:right="85" w:hanging="153"/>
      <w:jc w:val="right"/>
      <w:textAlignment w:val="baseline"/>
    </w:pPr>
    <w:rPr>
      <w:sz w:val="18"/>
    </w:rPr>
  </w:style>
  <w:style w:type="paragraph" w:styleId="Caption">
    <w:name w:val="caption"/>
    <w:basedOn w:val="Normal"/>
    <w:next w:val="Normal"/>
    <w:qFormat/>
    <w:rsid w:val="00463642"/>
    <w:pPr>
      <w:ind w:left="567"/>
    </w:pPr>
    <w:rPr>
      <w:i/>
      <w:iCs/>
    </w:rPr>
  </w:style>
  <w:style w:type="paragraph" w:styleId="BalloonText">
    <w:name w:val="Balloon Text"/>
    <w:basedOn w:val="Normal"/>
    <w:semiHidden/>
    <w:rsid w:val="00926BE8"/>
    <w:rPr>
      <w:rFonts w:ascii="Tahoma" w:hAnsi="Tahoma" w:cs="Tahoma"/>
      <w:sz w:val="16"/>
      <w:szCs w:val="16"/>
    </w:rPr>
  </w:style>
  <w:style w:type="paragraph" w:customStyle="1" w:styleId="Tleft">
    <w:name w:val="Tleft"/>
    <w:basedOn w:val="Tnormal"/>
    <w:rsid w:val="004A6975"/>
    <w:pPr>
      <w:ind w:left="245" w:hanging="144"/>
      <w:jc w:val="both"/>
    </w:pPr>
    <w:rPr>
      <w:sz w:val="20"/>
      <w:szCs w:val="20"/>
    </w:rPr>
  </w:style>
  <w:style w:type="character" w:customStyle="1" w:styleId="HeaderChar">
    <w:name w:val="Header Char"/>
    <w:basedOn w:val="DefaultParagraphFont"/>
    <w:link w:val="Header"/>
    <w:locked/>
    <w:rsid w:val="00F21157"/>
    <w:rPr>
      <w:lang w:val="en-GB" w:eastAsia="en-US" w:bidi="ar-SA"/>
    </w:rPr>
  </w:style>
  <w:style w:type="paragraph" w:customStyle="1" w:styleId="LetTLH">
    <w:name w:val="LetTLH"/>
    <w:basedOn w:val="Normal"/>
    <w:next w:val="Normal"/>
    <w:rsid w:val="00F21157"/>
    <w:pPr>
      <w:keepLines/>
      <w:widowControl/>
      <w:tabs>
        <w:tab w:val="left" w:pos="1463"/>
        <w:tab w:val="left" w:pos="4445"/>
        <w:tab w:val="left" w:pos="7326"/>
      </w:tabs>
      <w:overflowPunct w:val="0"/>
      <w:autoSpaceDE w:val="0"/>
      <w:autoSpaceDN w:val="0"/>
      <w:adjustRightInd w:val="0"/>
      <w:spacing w:after="260" w:line="240" w:lineRule="exact"/>
      <w:textAlignment w:val="baseline"/>
    </w:pPr>
    <w:rPr>
      <w:rFonts w:ascii="Univers 45 Light" w:eastAsia="Calibri" w:hAnsi="Univers 45 Light"/>
      <w:sz w:val="16"/>
    </w:rPr>
  </w:style>
  <w:style w:type="paragraph" w:customStyle="1" w:styleId="ACSub-head">
    <w:name w:val="AC Sub-head"/>
    <w:basedOn w:val="Normal"/>
    <w:rsid w:val="00D646B6"/>
    <w:pPr>
      <w:suppressAutoHyphens/>
      <w:overflowPunct w:val="0"/>
      <w:autoSpaceDE w:val="0"/>
      <w:autoSpaceDN w:val="0"/>
      <w:adjustRightInd w:val="0"/>
    </w:pPr>
    <w:rPr>
      <w:b/>
      <w:i/>
    </w:rPr>
  </w:style>
  <w:style w:type="paragraph" w:customStyle="1" w:styleId="xl27">
    <w:name w:val="xl27"/>
    <w:basedOn w:val="Normal"/>
    <w:rsid w:val="00ED18F3"/>
    <w:pPr>
      <w:widowControl/>
      <w:pBdr>
        <w:bottom w:val="single" w:sz="4" w:space="0" w:color="auto"/>
      </w:pBdr>
      <w:shd w:val="clear" w:color="auto" w:fill="FFFFFF"/>
      <w:spacing w:before="100" w:beforeAutospacing="1" w:after="100" w:afterAutospacing="1"/>
      <w:jc w:val="right"/>
    </w:pPr>
    <w:rPr>
      <w:rFonts w:ascii="Arial" w:eastAsia="Arial Unicode MS" w:hAnsi="Arial" w:cs="Arial"/>
      <w:sz w:val="13"/>
      <w:szCs w:val="13"/>
    </w:rPr>
  </w:style>
  <w:style w:type="character" w:styleId="CommentReference">
    <w:name w:val="annotation reference"/>
    <w:basedOn w:val="DefaultParagraphFont"/>
    <w:semiHidden/>
    <w:rsid w:val="00A810FC"/>
    <w:rPr>
      <w:sz w:val="16"/>
      <w:szCs w:val="16"/>
    </w:rPr>
  </w:style>
  <w:style w:type="paragraph" w:styleId="CommentText">
    <w:name w:val="annotation text"/>
    <w:basedOn w:val="Normal"/>
    <w:semiHidden/>
    <w:rsid w:val="00A810FC"/>
  </w:style>
  <w:style w:type="paragraph" w:styleId="CommentSubject">
    <w:name w:val="annotation subject"/>
    <w:basedOn w:val="CommentText"/>
    <w:next w:val="CommentText"/>
    <w:semiHidden/>
    <w:rsid w:val="00A810FC"/>
    <w:rPr>
      <w:b/>
      <w:bCs/>
    </w:rPr>
  </w:style>
  <w:style w:type="character" w:customStyle="1" w:styleId="FooterChar">
    <w:name w:val="Footer Char"/>
    <w:basedOn w:val="DefaultParagraphFont"/>
    <w:link w:val="Footer"/>
    <w:uiPriority w:val="99"/>
    <w:rsid w:val="00C646C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642"/>
    <w:pPr>
      <w:widowControl w:val="0"/>
    </w:pPr>
    <w:rPr>
      <w:lang w:eastAsia="en-US"/>
    </w:rPr>
  </w:style>
  <w:style w:type="paragraph" w:styleId="Heading1">
    <w:name w:val="heading 1"/>
    <w:basedOn w:val="Normal"/>
    <w:next w:val="Normal"/>
    <w:qFormat/>
    <w:rsid w:val="00463642"/>
    <w:pPr>
      <w:keepNext/>
      <w:spacing w:before="240" w:after="60"/>
      <w:outlineLvl w:val="0"/>
    </w:pPr>
    <w:rPr>
      <w:b/>
      <w:kern w:val="28"/>
      <w:sz w:val="24"/>
    </w:rPr>
  </w:style>
  <w:style w:type="paragraph" w:styleId="Heading2">
    <w:name w:val="heading 2"/>
    <w:basedOn w:val="Normal"/>
    <w:next w:val="Normal"/>
    <w:qFormat/>
    <w:rsid w:val="00463642"/>
    <w:pPr>
      <w:keepNext/>
      <w:framePr w:hSpace="357" w:vSpace="357" w:wrap="auto" w:vAnchor="page" w:hAnchor="margin" w:x="568" w:y="6238"/>
      <w:spacing w:before="240" w:line="360" w:lineRule="atLeast"/>
      <w:outlineLvl w:val="1"/>
    </w:pPr>
    <w:rPr>
      <w:b/>
    </w:rPr>
  </w:style>
  <w:style w:type="paragraph" w:styleId="Heading3">
    <w:name w:val="heading 3"/>
    <w:basedOn w:val="Normal"/>
    <w:next w:val="Normal"/>
    <w:qFormat/>
    <w:rsid w:val="00463642"/>
    <w:pPr>
      <w:keepNext/>
      <w:widowControl/>
      <w:spacing w:before="120"/>
      <w:outlineLvl w:val="2"/>
    </w:pPr>
    <w:rPr>
      <w:rFonts w:ascii="Times" w:hAnsi="Times"/>
      <w:b/>
    </w:rPr>
  </w:style>
  <w:style w:type="paragraph" w:styleId="Heading4">
    <w:name w:val="heading 4"/>
    <w:basedOn w:val="Normal"/>
    <w:next w:val="Normal"/>
    <w:qFormat/>
    <w:rsid w:val="00463642"/>
    <w:pPr>
      <w:keepNext/>
      <w:jc w:val="center"/>
      <w:outlineLvl w:val="3"/>
    </w:pPr>
    <w:rPr>
      <w:rFonts w:ascii="Times" w:hAnsi="Times"/>
      <w:b/>
    </w:rPr>
  </w:style>
  <w:style w:type="paragraph" w:styleId="Heading5">
    <w:name w:val="heading 5"/>
    <w:basedOn w:val="Normal"/>
    <w:next w:val="Normal"/>
    <w:qFormat/>
    <w:rsid w:val="00463642"/>
    <w:pPr>
      <w:keepNext/>
      <w:ind w:right="567"/>
      <w:outlineLvl w:val="4"/>
    </w:pPr>
    <w:rPr>
      <w:b/>
    </w:rPr>
  </w:style>
  <w:style w:type="paragraph" w:styleId="Heading6">
    <w:name w:val="heading 6"/>
    <w:basedOn w:val="Normal"/>
    <w:next w:val="Normal"/>
    <w:qFormat/>
    <w:rsid w:val="00463642"/>
    <w:pPr>
      <w:keepNext/>
      <w:outlineLvl w:val="5"/>
    </w:pPr>
    <w:rPr>
      <w:b/>
    </w:rPr>
  </w:style>
  <w:style w:type="paragraph" w:styleId="Heading7">
    <w:name w:val="heading 7"/>
    <w:basedOn w:val="Normal"/>
    <w:next w:val="Normal"/>
    <w:qFormat/>
    <w:rsid w:val="00463642"/>
    <w:pPr>
      <w:keepNext/>
      <w:widowControl/>
      <w:ind w:firstLine="567"/>
      <w:outlineLvl w:val="6"/>
    </w:pPr>
    <w:rPr>
      <w:b/>
    </w:rPr>
  </w:style>
  <w:style w:type="paragraph" w:styleId="Heading8">
    <w:name w:val="heading 8"/>
    <w:basedOn w:val="Normal"/>
    <w:next w:val="Normal"/>
    <w:qFormat/>
    <w:rsid w:val="00463642"/>
    <w:pPr>
      <w:keepNext/>
      <w:widowControl/>
      <w:spacing w:after="120"/>
      <w:jc w:val="both"/>
      <w:outlineLvl w:val="7"/>
    </w:pPr>
    <w:rPr>
      <w:rFonts w:ascii="New York" w:hAnsi="New York"/>
      <w:b/>
    </w:rPr>
  </w:style>
  <w:style w:type="paragraph" w:styleId="Heading9">
    <w:name w:val="heading 9"/>
    <w:basedOn w:val="Normal"/>
    <w:next w:val="Normal"/>
    <w:qFormat/>
    <w:rsid w:val="00463642"/>
    <w:pPr>
      <w:keepNext/>
      <w:widowControl/>
      <w:tabs>
        <w:tab w:val="left" w:pos="5760"/>
        <w:tab w:val="left" w:pos="7200"/>
      </w:tabs>
      <w:jc w:val="center"/>
      <w:outlineLvl w:val="8"/>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3642"/>
    <w:pPr>
      <w:tabs>
        <w:tab w:val="center" w:pos="4320"/>
        <w:tab w:val="right" w:pos="8640"/>
      </w:tabs>
    </w:pPr>
  </w:style>
  <w:style w:type="paragraph" w:styleId="Header">
    <w:name w:val="header"/>
    <w:basedOn w:val="Normal"/>
    <w:link w:val="HeaderChar"/>
    <w:rsid w:val="00463642"/>
    <w:pPr>
      <w:tabs>
        <w:tab w:val="center" w:pos="4320"/>
        <w:tab w:val="right" w:pos="8640"/>
      </w:tabs>
    </w:pPr>
  </w:style>
  <w:style w:type="character" w:styleId="PageNumber">
    <w:name w:val="page number"/>
    <w:basedOn w:val="DefaultParagraphFont"/>
    <w:rsid w:val="00463642"/>
    <w:rPr>
      <w:sz w:val="20"/>
    </w:rPr>
  </w:style>
  <w:style w:type="paragraph" w:styleId="TOC1">
    <w:name w:val="toc 1"/>
    <w:basedOn w:val="Normal"/>
    <w:next w:val="Normal"/>
    <w:semiHidden/>
    <w:rsid w:val="00463642"/>
    <w:pPr>
      <w:keepLines/>
      <w:tabs>
        <w:tab w:val="right" w:pos="9356"/>
      </w:tabs>
      <w:spacing w:after="540"/>
    </w:pPr>
    <w:rPr>
      <w:b/>
    </w:rPr>
  </w:style>
  <w:style w:type="paragraph" w:customStyle="1" w:styleId="NoSpace">
    <w:name w:val="No Space"/>
    <w:basedOn w:val="Normal"/>
    <w:rsid w:val="00463642"/>
    <w:pPr>
      <w:jc w:val="both"/>
    </w:pPr>
  </w:style>
  <w:style w:type="paragraph" w:customStyle="1" w:styleId="Advisers">
    <w:name w:val="Advisers"/>
    <w:basedOn w:val="Normal"/>
    <w:next w:val="NoSpace"/>
    <w:rsid w:val="00463642"/>
    <w:pPr>
      <w:widowControl/>
      <w:spacing w:before="180" w:after="120"/>
      <w:jc w:val="both"/>
    </w:pPr>
    <w:rPr>
      <w:b/>
      <w:smallCaps/>
      <w:sz w:val="22"/>
    </w:rPr>
  </w:style>
  <w:style w:type="paragraph" w:styleId="BodyText">
    <w:name w:val="Body Text"/>
    <w:basedOn w:val="Normal"/>
    <w:rsid w:val="00463642"/>
    <w:pPr>
      <w:spacing w:before="120"/>
    </w:pPr>
  </w:style>
  <w:style w:type="paragraph" w:styleId="DocumentMap">
    <w:name w:val="Document Map"/>
    <w:basedOn w:val="Normal"/>
    <w:semiHidden/>
    <w:rsid w:val="00463642"/>
    <w:pPr>
      <w:shd w:val="clear" w:color="auto" w:fill="000080"/>
    </w:pPr>
    <w:rPr>
      <w:rFonts w:ascii="Tahoma" w:hAnsi="Tahoma"/>
    </w:rPr>
  </w:style>
  <w:style w:type="paragraph" w:styleId="NormalIndent">
    <w:name w:val="Normal Indent"/>
    <w:basedOn w:val="Normal"/>
    <w:rsid w:val="00463642"/>
    <w:pPr>
      <w:spacing w:after="120"/>
      <w:ind w:left="567"/>
      <w:jc w:val="both"/>
    </w:pPr>
  </w:style>
  <w:style w:type="paragraph" w:customStyle="1" w:styleId="Notehead">
    <w:name w:val="Notehead"/>
    <w:basedOn w:val="Normal"/>
    <w:next w:val="NormalIndent"/>
    <w:rsid w:val="00463642"/>
    <w:pPr>
      <w:keepNext/>
      <w:tabs>
        <w:tab w:val="left" w:pos="851"/>
      </w:tabs>
      <w:spacing w:before="181" w:after="120"/>
      <w:ind w:left="567" w:hanging="567"/>
    </w:pPr>
    <w:rPr>
      <w:rFonts w:ascii="CG Times (WN)" w:hAnsi="CG Times (WN)"/>
      <w:b/>
    </w:rPr>
  </w:style>
  <w:style w:type="paragraph" w:styleId="BodyText2">
    <w:name w:val="Body Text 2"/>
    <w:basedOn w:val="Normal"/>
    <w:rsid w:val="00463642"/>
    <w:pPr>
      <w:tabs>
        <w:tab w:val="left" w:pos="4680"/>
        <w:tab w:val="left" w:pos="5040"/>
        <w:tab w:val="left" w:pos="6300"/>
        <w:tab w:val="decimal" w:pos="7020"/>
        <w:tab w:val="left" w:pos="7740"/>
        <w:tab w:val="decimal" w:pos="8460"/>
      </w:tabs>
      <w:ind w:left="540"/>
      <w:jc w:val="both"/>
    </w:pPr>
  </w:style>
  <w:style w:type="paragraph" w:styleId="TOC2">
    <w:name w:val="toc 2"/>
    <w:basedOn w:val="Normal"/>
    <w:next w:val="Normal"/>
    <w:semiHidden/>
    <w:rsid w:val="00463642"/>
    <w:pPr>
      <w:ind w:left="240"/>
    </w:pPr>
  </w:style>
  <w:style w:type="paragraph" w:styleId="TOC3">
    <w:name w:val="toc 3"/>
    <w:basedOn w:val="Normal"/>
    <w:next w:val="Normal"/>
    <w:semiHidden/>
    <w:rsid w:val="00463642"/>
    <w:pPr>
      <w:ind w:left="480"/>
    </w:pPr>
  </w:style>
  <w:style w:type="paragraph" w:styleId="TOC4">
    <w:name w:val="toc 4"/>
    <w:basedOn w:val="Normal"/>
    <w:next w:val="Normal"/>
    <w:semiHidden/>
    <w:rsid w:val="00463642"/>
    <w:pPr>
      <w:ind w:left="720"/>
    </w:pPr>
  </w:style>
  <w:style w:type="paragraph" w:styleId="TOC5">
    <w:name w:val="toc 5"/>
    <w:basedOn w:val="Normal"/>
    <w:next w:val="Normal"/>
    <w:semiHidden/>
    <w:rsid w:val="00463642"/>
    <w:pPr>
      <w:ind w:left="960"/>
    </w:pPr>
  </w:style>
  <w:style w:type="paragraph" w:styleId="TOC6">
    <w:name w:val="toc 6"/>
    <w:basedOn w:val="Normal"/>
    <w:next w:val="Normal"/>
    <w:semiHidden/>
    <w:rsid w:val="00463642"/>
    <w:pPr>
      <w:ind w:left="1200"/>
    </w:pPr>
  </w:style>
  <w:style w:type="paragraph" w:styleId="TOC7">
    <w:name w:val="toc 7"/>
    <w:basedOn w:val="Normal"/>
    <w:next w:val="Normal"/>
    <w:semiHidden/>
    <w:rsid w:val="00463642"/>
    <w:pPr>
      <w:ind w:left="1440"/>
    </w:pPr>
  </w:style>
  <w:style w:type="paragraph" w:styleId="TOC8">
    <w:name w:val="toc 8"/>
    <w:basedOn w:val="Normal"/>
    <w:next w:val="Normal"/>
    <w:semiHidden/>
    <w:rsid w:val="00463642"/>
    <w:pPr>
      <w:ind w:left="1680"/>
    </w:pPr>
  </w:style>
  <w:style w:type="paragraph" w:styleId="TOC9">
    <w:name w:val="toc 9"/>
    <w:basedOn w:val="Normal"/>
    <w:next w:val="Normal"/>
    <w:semiHidden/>
    <w:rsid w:val="00463642"/>
    <w:pPr>
      <w:ind w:left="1920"/>
    </w:pPr>
  </w:style>
  <w:style w:type="paragraph" w:styleId="BodyText3">
    <w:name w:val="Body Text 3"/>
    <w:basedOn w:val="Normal"/>
    <w:rsid w:val="00463642"/>
    <w:pPr>
      <w:tabs>
        <w:tab w:val="decimal" w:pos="1260"/>
      </w:tabs>
    </w:pPr>
    <w:rPr>
      <w:rFonts w:ascii="Times" w:hAnsi="Times"/>
      <w:b/>
    </w:rPr>
  </w:style>
  <w:style w:type="paragraph" w:styleId="EndnoteText">
    <w:name w:val="endnote text"/>
    <w:basedOn w:val="Normal"/>
    <w:semiHidden/>
    <w:rsid w:val="00463642"/>
    <w:rPr>
      <w:rFonts w:ascii="Palatino" w:hAnsi="Palatino"/>
    </w:rPr>
  </w:style>
  <w:style w:type="paragraph" w:customStyle="1" w:styleId="B0">
    <w:name w:val="B0"/>
    <w:basedOn w:val="Normal"/>
    <w:rsid w:val="00463642"/>
    <w:pPr>
      <w:spacing w:after="113" w:line="57" w:lineRule="exact"/>
    </w:pPr>
    <w:rPr>
      <w:rFonts w:ascii="Palatino" w:hAnsi="Palatino"/>
    </w:rPr>
  </w:style>
  <w:style w:type="paragraph" w:customStyle="1" w:styleId="Thead">
    <w:name w:val="Thead"/>
    <w:basedOn w:val="Normal"/>
    <w:rsid w:val="00463642"/>
    <w:pPr>
      <w:ind w:right="86"/>
      <w:jc w:val="right"/>
    </w:pPr>
    <w:rPr>
      <w:rFonts w:ascii="New York" w:hAnsi="New York"/>
      <w:b/>
    </w:rPr>
  </w:style>
  <w:style w:type="paragraph" w:customStyle="1" w:styleId="Bullet">
    <w:name w:val="Bullet"/>
    <w:basedOn w:val="Normal"/>
    <w:rsid w:val="00463642"/>
    <w:pPr>
      <w:widowControl/>
      <w:tabs>
        <w:tab w:val="left" w:pos="284"/>
      </w:tabs>
      <w:overflowPunct w:val="0"/>
      <w:autoSpaceDE w:val="0"/>
      <w:autoSpaceDN w:val="0"/>
      <w:adjustRightInd w:val="0"/>
      <w:spacing w:before="130"/>
      <w:ind w:left="284" w:hanging="284"/>
      <w:jc w:val="both"/>
      <w:textAlignment w:val="baseline"/>
    </w:pPr>
    <w:rPr>
      <w:sz w:val="22"/>
    </w:rPr>
  </w:style>
  <w:style w:type="paragraph" w:customStyle="1" w:styleId="ACText">
    <w:name w:val="AC Text"/>
    <w:basedOn w:val="Normal"/>
    <w:rsid w:val="00463642"/>
    <w:pPr>
      <w:widowControl/>
      <w:tabs>
        <w:tab w:val="left" w:pos="0"/>
      </w:tabs>
      <w:suppressAutoHyphens/>
      <w:overflowPunct w:val="0"/>
      <w:autoSpaceDE w:val="0"/>
      <w:autoSpaceDN w:val="0"/>
      <w:adjustRightInd w:val="0"/>
      <w:spacing w:before="130"/>
      <w:jc w:val="both"/>
      <w:textAlignment w:val="baseline"/>
    </w:pPr>
  </w:style>
  <w:style w:type="paragraph" w:customStyle="1" w:styleId="Bracketalign">
    <w:name w:val="Bracketalign"/>
    <w:basedOn w:val="Normal"/>
    <w:rsid w:val="00463642"/>
    <w:pPr>
      <w:widowControl/>
      <w:overflowPunct w:val="0"/>
      <w:autoSpaceDE w:val="0"/>
      <w:autoSpaceDN w:val="0"/>
      <w:adjustRightInd w:val="0"/>
      <w:jc w:val="both"/>
      <w:textAlignment w:val="baseline"/>
    </w:pPr>
    <w:rPr>
      <w:sz w:val="18"/>
    </w:rPr>
  </w:style>
  <w:style w:type="paragraph" w:customStyle="1" w:styleId="Text">
    <w:name w:val="Text"/>
    <w:aliases w:val="t1"/>
    <w:basedOn w:val="Normal"/>
    <w:rsid w:val="00463642"/>
    <w:pPr>
      <w:widowControl/>
      <w:tabs>
        <w:tab w:val="left" w:pos="284"/>
      </w:tabs>
      <w:overflowPunct w:val="0"/>
      <w:autoSpaceDE w:val="0"/>
      <w:autoSpaceDN w:val="0"/>
      <w:adjustRightInd w:val="0"/>
      <w:spacing w:after="130" w:line="260" w:lineRule="exact"/>
      <w:jc w:val="both"/>
      <w:textAlignment w:val="baseline"/>
    </w:pPr>
    <w:rPr>
      <w:sz w:val="22"/>
    </w:rPr>
  </w:style>
  <w:style w:type="paragraph" w:styleId="BodyTextIndent2">
    <w:name w:val="Body Text Indent 2"/>
    <w:basedOn w:val="Normal"/>
    <w:rsid w:val="00463642"/>
    <w:pPr>
      <w:widowControl/>
      <w:ind w:left="567"/>
    </w:pPr>
  </w:style>
  <w:style w:type="paragraph" w:customStyle="1" w:styleId="NoDecAlign">
    <w:name w:val="NoDecAlign"/>
    <w:basedOn w:val="Normal"/>
    <w:rsid w:val="00463642"/>
    <w:pPr>
      <w:widowControl/>
      <w:tabs>
        <w:tab w:val="decimal" w:pos="1021"/>
      </w:tabs>
      <w:overflowPunct w:val="0"/>
      <w:autoSpaceDE w:val="0"/>
      <w:autoSpaceDN w:val="0"/>
      <w:adjustRightInd w:val="0"/>
      <w:jc w:val="both"/>
      <w:textAlignment w:val="baseline"/>
    </w:pPr>
    <w:rPr>
      <w:sz w:val="18"/>
    </w:rPr>
  </w:style>
  <w:style w:type="paragraph" w:styleId="BodyTextIndent">
    <w:name w:val="Body Text Indent"/>
    <w:basedOn w:val="Normal"/>
    <w:rsid w:val="00463642"/>
    <w:pPr>
      <w:ind w:left="567"/>
      <w:jc w:val="both"/>
    </w:pPr>
  </w:style>
  <w:style w:type="paragraph" w:styleId="BlockText">
    <w:name w:val="Block Text"/>
    <w:basedOn w:val="Normal"/>
    <w:rsid w:val="00463642"/>
    <w:pPr>
      <w:spacing w:before="60"/>
      <w:ind w:left="522" w:right="629"/>
      <w:jc w:val="both"/>
    </w:pPr>
    <w:rPr>
      <w:rFonts w:ascii="Palatino" w:hAnsi="Palatino"/>
    </w:rPr>
  </w:style>
  <w:style w:type="paragraph" w:customStyle="1" w:styleId="ACBullet">
    <w:name w:val="AC Bullet"/>
    <w:basedOn w:val="Normal"/>
    <w:rsid w:val="00463642"/>
    <w:pPr>
      <w:widowControl/>
      <w:numPr>
        <w:numId w:val="20"/>
      </w:numPr>
      <w:tabs>
        <w:tab w:val="clear" w:pos="360"/>
        <w:tab w:val="left" w:pos="284"/>
      </w:tabs>
      <w:overflowPunct w:val="0"/>
      <w:autoSpaceDE w:val="0"/>
      <w:autoSpaceDN w:val="0"/>
      <w:adjustRightInd w:val="0"/>
      <w:spacing w:before="130"/>
      <w:ind w:left="284" w:hanging="284"/>
      <w:jc w:val="both"/>
      <w:textAlignment w:val="baseline"/>
    </w:pPr>
  </w:style>
  <w:style w:type="paragraph" w:customStyle="1" w:styleId="ACPageHeading">
    <w:name w:val="AC Page Heading"/>
    <w:basedOn w:val="Normal"/>
    <w:rsid w:val="00463642"/>
    <w:pPr>
      <w:pageBreakBefore/>
      <w:widowControl/>
      <w:suppressAutoHyphens/>
      <w:overflowPunct w:val="0"/>
      <w:autoSpaceDE w:val="0"/>
      <w:autoSpaceDN w:val="0"/>
      <w:adjustRightInd w:val="0"/>
      <w:jc w:val="both"/>
      <w:textAlignment w:val="baseline"/>
    </w:pPr>
    <w:rPr>
      <w:b/>
      <w:sz w:val="26"/>
    </w:rPr>
  </w:style>
  <w:style w:type="paragraph" w:customStyle="1" w:styleId="ACTextChar">
    <w:name w:val="AC Text Char"/>
    <w:basedOn w:val="Normal"/>
    <w:rsid w:val="00463642"/>
    <w:pPr>
      <w:widowControl/>
      <w:tabs>
        <w:tab w:val="left" w:pos="0"/>
      </w:tabs>
      <w:suppressAutoHyphens/>
      <w:overflowPunct w:val="0"/>
      <w:autoSpaceDE w:val="0"/>
      <w:autoSpaceDN w:val="0"/>
      <w:adjustRightInd w:val="0"/>
      <w:spacing w:before="130"/>
      <w:jc w:val="both"/>
      <w:textAlignment w:val="baseline"/>
    </w:pPr>
  </w:style>
  <w:style w:type="paragraph" w:customStyle="1" w:styleId="Double">
    <w:name w:val="Double"/>
    <w:basedOn w:val="Normal"/>
    <w:rsid w:val="00463642"/>
    <w:pPr>
      <w:widowControl/>
      <w:overflowPunct w:val="0"/>
      <w:autoSpaceDE w:val="0"/>
      <w:autoSpaceDN w:val="0"/>
      <w:adjustRightInd w:val="0"/>
      <w:spacing w:after="130"/>
      <w:jc w:val="right"/>
      <w:textAlignment w:val="baseline"/>
    </w:pPr>
    <w:rPr>
      <w:sz w:val="18"/>
      <w:u w:val="double"/>
    </w:rPr>
  </w:style>
  <w:style w:type="paragraph" w:customStyle="1" w:styleId="NormalListBold">
    <w:name w:val="Normal List Bold"/>
    <w:basedOn w:val="Normal"/>
    <w:rsid w:val="00463642"/>
    <w:pPr>
      <w:widowControl/>
      <w:spacing w:before="60"/>
    </w:pPr>
    <w:rPr>
      <w:b/>
    </w:rPr>
  </w:style>
  <w:style w:type="paragraph" w:styleId="NormalWeb">
    <w:name w:val="Normal (Web)"/>
    <w:basedOn w:val="Normal"/>
    <w:rsid w:val="00463642"/>
    <w:pPr>
      <w:widowControl/>
      <w:spacing w:before="100" w:beforeAutospacing="1" w:after="100" w:afterAutospacing="1"/>
    </w:pPr>
    <w:rPr>
      <w:rFonts w:ascii="Arial Unicode MS" w:eastAsia="Arial Unicode MS" w:hAnsi="Arial Unicode MS" w:cs="Arial Unicode MS"/>
      <w:sz w:val="24"/>
      <w:szCs w:val="24"/>
    </w:rPr>
  </w:style>
  <w:style w:type="paragraph" w:customStyle="1" w:styleId="Tnormal">
    <w:name w:val="Tnormal"/>
    <w:basedOn w:val="NoSpace"/>
    <w:rsid w:val="00463642"/>
    <w:pPr>
      <w:widowControl/>
      <w:tabs>
        <w:tab w:val="left" w:pos="284"/>
      </w:tabs>
      <w:ind w:left="142" w:hanging="142"/>
      <w:jc w:val="left"/>
    </w:pPr>
    <w:rPr>
      <w:sz w:val="24"/>
      <w:szCs w:val="24"/>
    </w:rPr>
  </w:style>
  <w:style w:type="paragraph" w:customStyle="1" w:styleId="Tdec">
    <w:name w:val="Tdec"/>
    <w:basedOn w:val="NoSpace"/>
    <w:rsid w:val="00463642"/>
    <w:pPr>
      <w:widowControl/>
      <w:tabs>
        <w:tab w:val="decimal" w:pos="993"/>
      </w:tabs>
      <w:ind w:right="-6"/>
    </w:pPr>
    <w:rPr>
      <w:sz w:val="24"/>
      <w:szCs w:val="24"/>
    </w:rPr>
  </w:style>
  <w:style w:type="paragraph" w:customStyle="1" w:styleId="Tnote">
    <w:name w:val="Tnote"/>
    <w:basedOn w:val="Tdec"/>
    <w:rsid w:val="00463642"/>
    <w:pPr>
      <w:tabs>
        <w:tab w:val="clear" w:pos="993"/>
      </w:tabs>
      <w:ind w:right="86"/>
      <w:jc w:val="right"/>
    </w:pPr>
  </w:style>
  <w:style w:type="paragraph" w:customStyle="1" w:styleId="S9">
    <w:name w:val="S9"/>
    <w:basedOn w:val="B0"/>
    <w:rsid w:val="00463642"/>
    <w:pPr>
      <w:widowControl/>
      <w:pBdr>
        <w:bottom w:val="single" w:sz="6" w:space="1" w:color="auto"/>
        <w:between w:val="single" w:sz="6" w:space="1" w:color="auto"/>
      </w:pBdr>
      <w:ind w:left="170" w:right="113"/>
    </w:pPr>
    <w:rPr>
      <w:rFonts w:ascii="Times New Roman" w:hAnsi="Times New Roman"/>
      <w:sz w:val="24"/>
      <w:szCs w:val="24"/>
    </w:rPr>
  </w:style>
  <w:style w:type="paragraph" w:customStyle="1" w:styleId="D9">
    <w:name w:val="D9"/>
    <w:basedOn w:val="S9"/>
    <w:rsid w:val="00463642"/>
    <w:pPr>
      <w:pBdr>
        <w:bottom w:val="double" w:sz="6" w:space="1" w:color="auto"/>
        <w:between w:val="double" w:sz="6" w:space="1" w:color="auto"/>
      </w:pBdr>
    </w:pPr>
  </w:style>
  <w:style w:type="paragraph" w:customStyle="1" w:styleId="Rheading">
    <w:name w:val="Rheading"/>
    <w:basedOn w:val="Normal"/>
    <w:next w:val="Normal"/>
    <w:rsid w:val="00463642"/>
    <w:pPr>
      <w:keepNext/>
      <w:widowControl/>
      <w:spacing w:before="180" w:after="120"/>
      <w:ind w:left="567" w:hanging="567"/>
    </w:pPr>
    <w:rPr>
      <w:b/>
      <w:sz w:val="24"/>
      <w:szCs w:val="24"/>
    </w:rPr>
  </w:style>
  <w:style w:type="paragraph" w:customStyle="1" w:styleId="HangingIndent">
    <w:name w:val="Hanging Indent"/>
    <w:basedOn w:val="Normal"/>
    <w:rsid w:val="00463642"/>
    <w:pPr>
      <w:widowControl/>
      <w:spacing w:after="120"/>
      <w:ind w:left="709" w:hanging="709"/>
      <w:jc w:val="both"/>
    </w:pPr>
    <w:rPr>
      <w:sz w:val="24"/>
      <w:szCs w:val="24"/>
    </w:rPr>
  </w:style>
  <w:style w:type="paragraph" w:customStyle="1" w:styleId="AlignBracketsOne">
    <w:name w:val="AlignBracketsOne"/>
    <w:basedOn w:val="Normal"/>
    <w:rsid w:val="00463642"/>
    <w:pPr>
      <w:widowControl/>
      <w:overflowPunct w:val="0"/>
      <w:autoSpaceDE w:val="0"/>
      <w:autoSpaceDN w:val="0"/>
      <w:adjustRightInd w:val="0"/>
      <w:ind w:left="153" w:right="85" w:hanging="153"/>
      <w:jc w:val="right"/>
      <w:textAlignment w:val="baseline"/>
    </w:pPr>
    <w:rPr>
      <w:sz w:val="18"/>
    </w:rPr>
  </w:style>
  <w:style w:type="paragraph" w:styleId="Caption">
    <w:name w:val="caption"/>
    <w:basedOn w:val="Normal"/>
    <w:next w:val="Normal"/>
    <w:qFormat/>
    <w:rsid w:val="00463642"/>
    <w:pPr>
      <w:ind w:left="567"/>
    </w:pPr>
    <w:rPr>
      <w:i/>
      <w:iCs/>
    </w:rPr>
  </w:style>
  <w:style w:type="paragraph" w:styleId="BalloonText">
    <w:name w:val="Balloon Text"/>
    <w:basedOn w:val="Normal"/>
    <w:semiHidden/>
    <w:rsid w:val="00926BE8"/>
    <w:rPr>
      <w:rFonts w:ascii="Tahoma" w:hAnsi="Tahoma" w:cs="Tahoma"/>
      <w:sz w:val="16"/>
      <w:szCs w:val="16"/>
    </w:rPr>
  </w:style>
  <w:style w:type="paragraph" w:customStyle="1" w:styleId="Tleft">
    <w:name w:val="Tleft"/>
    <w:basedOn w:val="Tnormal"/>
    <w:rsid w:val="004A6975"/>
    <w:pPr>
      <w:ind w:left="245" w:hanging="144"/>
      <w:jc w:val="both"/>
    </w:pPr>
    <w:rPr>
      <w:sz w:val="20"/>
      <w:szCs w:val="20"/>
    </w:rPr>
  </w:style>
  <w:style w:type="character" w:customStyle="1" w:styleId="HeaderChar">
    <w:name w:val="Header Char"/>
    <w:basedOn w:val="DefaultParagraphFont"/>
    <w:link w:val="Header"/>
    <w:locked/>
    <w:rsid w:val="00F21157"/>
    <w:rPr>
      <w:lang w:val="en-GB" w:eastAsia="en-US" w:bidi="ar-SA"/>
    </w:rPr>
  </w:style>
  <w:style w:type="paragraph" w:customStyle="1" w:styleId="LetTLH">
    <w:name w:val="LetTLH"/>
    <w:basedOn w:val="Normal"/>
    <w:next w:val="Normal"/>
    <w:rsid w:val="00F21157"/>
    <w:pPr>
      <w:keepLines/>
      <w:widowControl/>
      <w:tabs>
        <w:tab w:val="left" w:pos="1463"/>
        <w:tab w:val="left" w:pos="4445"/>
        <w:tab w:val="left" w:pos="7326"/>
      </w:tabs>
      <w:overflowPunct w:val="0"/>
      <w:autoSpaceDE w:val="0"/>
      <w:autoSpaceDN w:val="0"/>
      <w:adjustRightInd w:val="0"/>
      <w:spacing w:after="260" w:line="240" w:lineRule="exact"/>
      <w:textAlignment w:val="baseline"/>
    </w:pPr>
    <w:rPr>
      <w:rFonts w:ascii="Univers 45 Light" w:eastAsia="Calibri" w:hAnsi="Univers 45 Light"/>
      <w:sz w:val="16"/>
    </w:rPr>
  </w:style>
  <w:style w:type="paragraph" w:customStyle="1" w:styleId="ACSub-head">
    <w:name w:val="AC Sub-head"/>
    <w:basedOn w:val="Normal"/>
    <w:rsid w:val="00D646B6"/>
    <w:pPr>
      <w:suppressAutoHyphens/>
      <w:overflowPunct w:val="0"/>
      <w:autoSpaceDE w:val="0"/>
      <w:autoSpaceDN w:val="0"/>
      <w:adjustRightInd w:val="0"/>
    </w:pPr>
    <w:rPr>
      <w:b/>
      <w:i/>
    </w:rPr>
  </w:style>
  <w:style w:type="paragraph" w:customStyle="1" w:styleId="xl27">
    <w:name w:val="xl27"/>
    <w:basedOn w:val="Normal"/>
    <w:rsid w:val="00ED18F3"/>
    <w:pPr>
      <w:widowControl/>
      <w:pBdr>
        <w:bottom w:val="single" w:sz="4" w:space="0" w:color="auto"/>
      </w:pBdr>
      <w:shd w:val="clear" w:color="auto" w:fill="FFFFFF"/>
      <w:spacing w:before="100" w:beforeAutospacing="1" w:after="100" w:afterAutospacing="1"/>
      <w:jc w:val="right"/>
    </w:pPr>
    <w:rPr>
      <w:rFonts w:ascii="Arial" w:eastAsia="Arial Unicode MS" w:hAnsi="Arial" w:cs="Arial"/>
      <w:sz w:val="13"/>
      <w:szCs w:val="13"/>
    </w:rPr>
  </w:style>
  <w:style w:type="character" w:styleId="CommentReference">
    <w:name w:val="annotation reference"/>
    <w:basedOn w:val="DefaultParagraphFont"/>
    <w:semiHidden/>
    <w:rsid w:val="00A810FC"/>
    <w:rPr>
      <w:sz w:val="16"/>
      <w:szCs w:val="16"/>
    </w:rPr>
  </w:style>
  <w:style w:type="paragraph" w:styleId="CommentText">
    <w:name w:val="annotation text"/>
    <w:basedOn w:val="Normal"/>
    <w:semiHidden/>
    <w:rsid w:val="00A810FC"/>
  </w:style>
  <w:style w:type="paragraph" w:styleId="CommentSubject">
    <w:name w:val="annotation subject"/>
    <w:basedOn w:val="CommentText"/>
    <w:next w:val="CommentText"/>
    <w:semiHidden/>
    <w:rsid w:val="00A810FC"/>
    <w:rPr>
      <w:b/>
      <w:bCs/>
    </w:rPr>
  </w:style>
  <w:style w:type="character" w:customStyle="1" w:styleId="FooterChar">
    <w:name w:val="Footer Char"/>
    <w:basedOn w:val="DefaultParagraphFont"/>
    <w:link w:val="Footer"/>
    <w:uiPriority w:val="99"/>
    <w:rsid w:val="00C646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4504-2587-4BD0-9464-890B8C38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96 Final</vt:lpstr>
    </vt:vector>
  </TitlesOfParts>
  <Company>Cable &amp; Wireless</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 Final</dc:title>
  <dc:subject>stats</dc:subject>
  <dc:creator>Cable &amp; Wireless Communications</dc:creator>
  <cp:lastModifiedBy>Arwen Rodgers</cp:lastModifiedBy>
  <cp:revision>2</cp:revision>
  <cp:lastPrinted>2012-08-07T10:44:00Z</cp:lastPrinted>
  <dcterms:created xsi:type="dcterms:W3CDTF">2012-09-05T16:00:00Z</dcterms:created>
  <dcterms:modified xsi:type="dcterms:W3CDTF">2012-09-05T16:00:00Z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-332158492</vt:i4>
  </property>
  <property fmtid="{D5CDD505-2E9C-101B-9397-08002B2CF9AE}" pid="3" name="_EmailSubject">
    <vt:lpwstr>CW UK Group Ltd Stats 31 March 2008 </vt:lpwstr>
  </property>
  <property fmtid="{D5CDD505-2E9C-101B-9397-08002B2CF9AE}" pid="4" name="_AuthorEmail">
    <vt:lpwstr>Andrew.G.Robertson@cw.com</vt:lpwstr>
  </property>
  <property fmtid="{D5CDD505-2E9C-101B-9397-08002B2CF9AE}" pid="5" name="_AuthorEmailDisplayName">
    <vt:lpwstr>Robertson, Andrew G</vt:lpwstr>
  </property>
  <property fmtid="{D5CDD505-2E9C-101B-9397-08002B2CF9AE}" pid="6" name="_PreviousAdHocReviewCycleID">
    <vt:i4>-985692297</vt:i4>
  </property>
  <property fmtid="{D5CDD505-2E9C-101B-9397-08002B2CF9AE}" pid="7" name="_ReviewingToolsShownOnce">
    <vt:lpwstr/>
  </property>
</Properties>
</file>